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F8FA" w14:textId="77777777" w:rsidR="00A65104" w:rsidRDefault="00BC5787" w:rsidP="00A65104">
      <w:pPr>
        <w:rPr>
          <w:b/>
        </w:rPr>
      </w:pPr>
      <w:r w:rsidRPr="00BC5787">
        <w:rPr>
          <w:rFonts w:asciiTheme="minorHAnsi" w:hAnsiTheme="minorHAnsi" w:cstheme="minorHAnsi"/>
          <w:noProof/>
        </w:rPr>
        <w:drawing>
          <wp:inline distT="0" distB="0" distL="0" distR="0" wp14:anchorId="4D0A3A24" wp14:editId="1C655963">
            <wp:extent cx="1114425" cy="1066800"/>
            <wp:effectExtent l="0" t="0" r="0" b="0"/>
            <wp:docPr id="6" name="Picture 6" descr="C:\Users\544363\AppData\Local\Microsoft\Windows\INetCache\Content.MSO\F9181F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4363\AppData\Local\Microsoft\Windows\INetCache\Content.MSO\F9181F6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p>
    <w:p w14:paraId="1BF94659" w14:textId="77777777" w:rsidR="00A65104" w:rsidRDefault="00A65104" w:rsidP="00A65104">
      <w:pPr>
        <w:jc w:val="center"/>
        <w:rPr>
          <w:b/>
        </w:rPr>
      </w:pPr>
    </w:p>
    <w:p w14:paraId="5B9A9716" w14:textId="296B7F24" w:rsidR="00A65104" w:rsidRDefault="00A65104" w:rsidP="00A65104">
      <w:pPr>
        <w:jc w:val="center"/>
        <w:rPr>
          <w:b/>
        </w:rPr>
      </w:pPr>
      <w:r>
        <w:rPr>
          <w:b/>
        </w:rPr>
        <w:t>Job Description</w:t>
      </w:r>
    </w:p>
    <w:p w14:paraId="0A09B5A0" w14:textId="77777777" w:rsidR="00A65104" w:rsidRDefault="00A65104" w:rsidP="00A65104">
      <w:pPr>
        <w:jc w:val="center"/>
        <w:rPr>
          <w:rFonts w:eastAsiaTheme="minorHAnsi"/>
          <w:b/>
        </w:rPr>
      </w:pPr>
    </w:p>
    <w:tbl>
      <w:tblPr>
        <w:tblStyle w:val="TableGrid"/>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A65104" w14:paraId="065C4680" w14:textId="77777777" w:rsidTr="00A65104">
        <w:trPr>
          <w:trHeight w:val="249"/>
        </w:trPr>
        <w:tc>
          <w:tcPr>
            <w:tcW w:w="3936" w:type="dxa"/>
            <w:hideMark/>
          </w:tcPr>
          <w:p w14:paraId="54A315CF" w14:textId="77777777" w:rsidR="00A65104" w:rsidRDefault="00A65104">
            <w:r>
              <w:t>Job Title:</w:t>
            </w:r>
          </w:p>
        </w:tc>
        <w:tc>
          <w:tcPr>
            <w:tcW w:w="5528" w:type="dxa"/>
            <w:hideMark/>
          </w:tcPr>
          <w:p w14:paraId="0F8898D8" w14:textId="77777777" w:rsidR="00A65104" w:rsidRDefault="00A65104">
            <w:r>
              <w:t>Research Excellence Manager</w:t>
            </w:r>
          </w:p>
        </w:tc>
      </w:tr>
      <w:tr w:rsidR="00A65104" w14:paraId="427F5400" w14:textId="77777777" w:rsidTr="00A65104">
        <w:tc>
          <w:tcPr>
            <w:tcW w:w="3936" w:type="dxa"/>
            <w:hideMark/>
          </w:tcPr>
          <w:p w14:paraId="1D09608A" w14:textId="77777777" w:rsidR="00A65104" w:rsidRDefault="00A65104">
            <w:r>
              <w:t>Faculty/Department:</w:t>
            </w:r>
          </w:p>
        </w:tc>
        <w:tc>
          <w:tcPr>
            <w:tcW w:w="5528" w:type="dxa"/>
            <w:hideMark/>
          </w:tcPr>
          <w:p w14:paraId="0BC93EEA" w14:textId="77777777" w:rsidR="00A65104" w:rsidRDefault="00A65104">
            <w:r>
              <w:t xml:space="preserve">Research, Knowledge Exchange and Commercialisation </w:t>
            </w:r>
          </w:p>
        </w:tc>
      </w:tr>
      <w:tr w:rsidR="00A65104" w14:paraId="6BEA59C5" w14:textId="77777777" w:rsidTr="00A65104">
        <w:tc>
          <w:tcPr>
            <w:tcW w:w="3936" w:type="dxa"/>
            <w:hideMark/>
          </w:tcPr>
          <w:p w14:paraId="29C6584C" w14:textId="77777777" w:rsidR="00A65104" w:rsidRDefault="00A65104">
            <w:r>
              <w:t>Reporting to:</w:t>
            </w:r>
          </w:p>
        </w:tc>
        <w:tc>
          <w:tcPr>
            <w:tcW w:w="5528" w:type="dxa"/>
            <w:hideMark/>
          </w:tcPr>
          <w:p w14:paraId="39361C59" w14:textId="77777777" w:rsidR="00A65104" w:rsidRDefault="00A65104">
            <w:r>
              <w:t>Head of Research Excellence, Governance &amp; Impact</w:t>
            </w:r>
          </w:p>
        </w:tc>
      </w:tr>
      <w:tr w:rsidR="00A65104" w14:paraId="288321B7" w14:textId="77777777" w:rsidTr="00A65104">
        <w:tc>
          <w:tcPr>
            <w:tcW w:w="3936" w:type="dxa"/>
            <w:hideMark/>
          </w:tcPr>
          <w:p w14:paraId="1882D9CC" w14:textId="77777777" w:rsidR="00A65104" w:rsidRDefault="00A65104">
            <w:r>
              <w:t>Duration:</w:t>
            </w:r>
          </w:p>
        </w:tc>
        <w:tc>
          <w:tcPr>
            <w:tcW w:w="5528" w:type="dxa"/>
            <w:hideMark/>
          </w:tcPr>
          <w:p w14:paraId="6EEA2B11" w14:textId="77777777" w:rsidR="00A65104" w:rsidRDefault="00A65104">
            <w:r>
              <w:t>Continuing</w:t>
            </w:r>
          </w:p>
        </w:tc>
      </w:tr>
      <w:sdt>
        <w:sdtPr>
          <w:rPr>
            <w:lang w:val="en-US"/>
          </w:rPr>
          <w:id w:val="6565178"/>
          <w:lock w:val="contentLocked"/>
          <w:placeholder>
            <w:docPart w:val="6ED3CBC11B74406292A946B0F0F98E2B"/>
          </w:placeholder>
        </w:sdtPr>
        <w:sdtEndPr/>
        <w:sdtContent>
          <w:tr w:rsidR="00A65104" w14:paraId="1AAC461F" w14:textId="77777777" w:rsidTr="00A65104">
            <w:tc>
              <w:tcPr>
                <w:tcW w:w="3936" w:type="dxa"/>
                <w:hideMark/>
              </w:tcPr>
              <w:p w14:paraId="49B12ABE" w14:textId="77777777" w:rsidR="00A65104" w:rsidRDefault="00A65104">
                <w:r>
                  <w:t xml:space="preserve">Job Family: </w:t>
                </w:r>
              </w:p>
            </w:tc>
            <w:tc>
              <w:tcPr>
                <w:tcW w:w="5528" w:type="dxa"/>
                <w:hideMark/>
              </w:tcPr>
              <w:p w14:paraId="2CC19CE2" w14:textId="77777777" w:rsidR="00A65104" w:rsidRDefault="00A65104">
                <w:r>
                  <w:t>Administration</w:t>
                </w:r>
              </w:p>
            </w:tc>
          </w:tr>
        </w:sdtContent>
      </w:sdt>
      <w:sdt>
        <w:sdtPr>
          <w:rPr>
            <w:lang w:val="en-US"/>
          </w:rPr>
          <w:id w:val="6565179"/>
          <w:lock w:val="contentLocked"/>
          <w:placeholder>
            <w:docPart w:val="6ED3CBC11B74406292A946B0F0F98E2B"/>
          </w:placeholder>
        </w:sdtPr>
        <w:sdtEndPr/>
        <w:sdtContent>
          <w:tr w:rsidR="00A65104" w14:paraId="149DC69C" w14:textId="77777777" w:rsidTr="00A65104">
            <w:tc>
              <w:tcPr>
                <w:tcW w:w="3936" w:type="dxa"/>
                <w:hideMark/>
              </w:tcPr>
              <w:p w14:paraId="5E0AD9B1" w14:textId="77777777" w:rsidR="00A65104" w:rsidRDefault="00A65104">
                <w:r>
                  <w:t>Pay Band:</w:t>
                </w:r>
              </w:p>
            </w:tc>
            <w:tc>
              <w:tcPr>
                <w:tcW w:w="5528" w:type="dxa"/>
                <w:hideMark/>
              </w:tcPr>
              <w:p w14:paraId="614E519C" w14:textId="77777777" w:rsidR="00A65104" w:rsidRDefault="00A65104">
                <w:r>
                  <w:t>8</w:t>
                </w:r>
              </w:p>
            </w:tc>
          </w:tr>
        </w:sdtContent>
      </w:sdt>
      <w:sdt>
        <w:sdtPr>
          <w:rPr>
            <w:lang w:val="en-US"/>
          </w:rPr>
          <w:id w:val="6565180"/>
          <w:lock w:val="contentLocked"/>
          <w:placeholder>
            <w:docPart w:val="6ED3CBC11B74406292A946B0F0F98E2B"/>
          </w:placeholder>
        </w:sdtPr>
        <w:sdtEndPr/>
        <w:sdtContent>
          <w:tr w:rsidR="00A65104" w14:paraId="75CEDD4E" w14:textId="77777777" w:rsidTr="00A65104">
            <w:tc>
              <w:tcPr>
                <w:tcW w:w="3936" w:type="dxa"/>
                <w:hideMark/>
              </w:tcPr>
              <w:p w14:paraId="03D90898" w14:textId="77777777" w:rsidR="00A65104" w:rsidRDefault="00A65104">
                <w:r>
                  <w:t>Benchmark Profile:</w:t>
                </w:r>
              </w:p>
            </w:tc>
            <w:tc>
              <w:tcPr>
                <w:tcW w:w="5528" w:type="dxa"/>
                <w:hideMark/>
              </w:tcPr>
              <w:p w14:paraId="382B725B" w14:textId="77777777" w:rsidR="00A65104" w:rsidRDefault="00A65104">
                <w:r>
                  <w:t>Manager (Administration) Band 8</w:t>
                </w:r>
              </w:p>
            </w:tc>
          </w:tr>
        </w:sdtContent>
      </w:sdt>
      <w:tr w:rsidR="00A65104" w14:paraId="390B13E1" w14:textId="77777777" w:rsidTr="00A65104">
        <w:tc>
          <w:tcPr>
            <w:tcW w:w="3936" w:type="dxa"/>
            <w:hideMark/>
          </w:tcPr>
          <w:p w14:paraId="1C0CE7C8" w14:textId="77777777" w:rsidR="00A65104" w:rsidRDefault="00A65104">
            <w:r>
              <w:t>DBS Disclosure requirement:</w:t>
            </w:r>
          </w:p>
        </w:tc>
        <w:tc>
          <w:tcPr>
            <w:tcW w:w="5528" w:type="dxa"/>
            <w:hideMark/>
          </w:tcPr>
          <w:p w14:paraId="3624B39B" w14:textId="77777777" w:rsidR="00A65104" w:rsidRDefault="00A65104">
            <w:r>
              <w:t>N/A</w:t>
            </w:r>
          </w:p>
        </w:tc>
      </w:tr>
      <w:tr w:rsidR="00A65104" w14:paraId="09020FAD" w14:textId="77777777" w:rsidTr="00A65104">
        <w:tc>
          <w:tcPr>
            <w:tcW w:w="3936" w:type="dxa"/>
            <w:hideMark/>
          </w:tcPr>
          <w:p w14:paraId="79067F05" w14:textId="77777777" w:rsidR="00A65104" w:rsidRDefault="00A65104">
            <w:r>
              <w:t>Vacancy Reference:</w:t>
            </w:r>
          </w:p>
        </w:tc>
        <w:tc>
          <w:tcPr>
            <w:tcW w:w="5528" w:type="dxa"/>
            <w:hideMark/>
          </w:tcPr>
          <w:p w14:paraId="0943CC52" w14:textId="77777777" w:rsidR="00A65104" w:rsidRDefault="00A65104">
            <w:r>
              <w:t>AE0249</w:t>
            </w:r>
          </w:p>
        </w:tc>
      </w:tr>
    </w:tbl>
    <w:p w14:paraId="2F2027EE" w14:textId="77777777" w:rsidR="00A65104" w:rsidRDefault="00A65104">
      <w:pPr>
        <w:jc w:val="center"/>
        <w:divId w:val="810974684"/>
      </w:pPr>
    </w:p>
    <w:p w14:paraId="7FA8A542" w14:textId="77777777" w:rsidR="00A65104" w:rsidRDefault="00A65104">
      <w:pPr>
        <w:jc w:val="center"/>
        <w:divId w:val="810974684"/>
        <w:rPr>
          <w:b/>
        </w:rPr>
      </w:pPr>
      <w:r>
        <w:rPr>
          <w:b/>
        </w:rPr>
        <w:t>Details Specific to the Post</w:t>
      </w:r>
    </w:p>
    <w:p w14:paraId="03D8BFFA" w14:textId="77777777" w:rsidR="00A65104" w:rsidRDefault="00A65104">
      <w:pPr>
        <w:divId w:val="810974684"/>
        <w:rPr>
          <w:b/>
        </w:rPr>
      </w:pPr>
    </w:p>
    <w:p w14:paraId="2D499BFC" w14:textId="77777777" w:rsidR="00A65104" w:rsidRDefault="00A65104">
      <w:pPr>
        <w:divId w:val="810974684"/>
        <w:rPr>
          <w:b/>
        </w:rPr>
      </w:pPr>
      <w:r>
        <w:rPr>
          <w:b/>
        </w:rPr>
        <w:t xml:space="preserve">Background and Context </w:t>
      </w:r>
    </w:p>
    <w:p w14:paraId="7BF1D4EE" w14:textId="77777777" w:rsidR="00A65104" w:rsidRDefault="00A65104">
      <w:pPr>
        <w:jc w:val="both"/>
        <w:divId w:val="810974684"/>
      </w:pPr>
    </w:p>
    <w:p w14:paraId="0782AC1F" w14:textId="77777777" w:rsidR="00A65104" w:rsidRDefault="00A65104">
      <w:pPr>
        <w:jc w:val="both"/>
        <w:divId w:val="810974684"/>
      </w:pPr>
      <w:r>
        <w:t>The Research Excellence Manager plays a key role in enhancing the University of Hull’s research reputation. With a focus on the quality, impact and visibility of our research and the culture that supports it, the post holder will work closely with the academic and the professional services communities to further develop our research excellence.</w:t>
      </w:r>
    </w:p>
    <w:p w14:paraId="3B11C5E7" w14:textId="77777777" w:rsidR="00A65104" w:rsidRDefault="00A65104">
      <w:pPr>
        <w:jc w:val="both"/>
        <w:divId w:val="810974684"/>
      </w:pPr>
    </w:p>
    <w:p w14:paraId="33E201F1" w14:textId="77777777" w:rsidR="00A65104" w:rsidRDefault="00A65104">
      <w:pPr>
        <w:jc w:val="both"/>
        <w:divId w:val="810974684"/>
        <w:rPr>
          <w:rFonts w:eastAsia="Times New Roman"/>
          <w:color w:val="202124"/>
          <w:lang w:eastAsia="en-GB"/>
        </w:rPr>
      </w:pPr>
      <w:r>
        <w:rPr>
          <w:rFonts w:eastAsia="Times New Roman"/>
          <w:color w:val="202124"/>
          <w:lang w:eastAsia="en-GB"/>
        </w:rPr>
        <w:t xml:space="preserve">Reporting to the Head of Research Excellence, Governance &amp; Impact, the post holder will work with the Pro-Vice Chancellor Research, Director of Research and Innovation Services and Associate Deans of Research to lead the preparation and delivery of the University of Hull’s REF 2029 and beyond, will ensure our research strategy is </w:t>
      </w:r>
      <w:proofErr w:type="spellStart"/>
      <w:r>
        <w:rPr>
          <w:rFonts w:eastAsia="Times New Roman"/>
          <w:color w:val="202124"/>
          <w:lang w:eastAsia="en-GB"/>
        </w:rPr>
        <w:t>realised</w:t>
      </w:r>
      <w:proofErr w:type="spellEnd"/>
      <w:r>
        <w:rPr>
          <w:rFonts w:eastAsia="Times New Roman"/>
          <w:color w:val="202124"/>
          <w:lang w:eastAsia="en-GB"/>
        </w:rPr>
        <w:t xml:space="preserve"> and will coordinate institutional efforts to advance the University Hull’s position in research-related external rankings. </w:t>
      </w:r>
    </w:p>
    <w:p w14:paraId="007137EC" w14:textId="77777777" w:rsidR="00A65104" w:rsidRDefault="00A65104">
      <w:pPr>
        <w:jc w:val="both"/>
        <w:divId w:val="810974684"/>
        <w:rPr>
          <w:rFonts w:eastAsiaTheme="minorHAnsi"/>
        </w:rPr>
      </w:pPr>
    </w:p>
    <w:p w14:paraId="127B0326" w14:textId="2347BCE3" w:rsidR="00A65104" w:rsidRDefault="00F65B6A">
      <w:pPr>
        <w:jc w:val="both"/>
        <w:divId w:val="810974684"/>
      </w:pPr>
      <w:r>
        <w:t>The post holder</w:t>
      </w:r>
      <w:r w:rsidR="00A65104">
        <w:t xml:space="preserve"> will support senior leaders at institutional, </w:t>
      </w:r>
      <w:r>
        <w:t>f</w:t>
      </w:r>
      <w:r w:rsidR="00A65104">
        <w:t xml:space="preserve">aculty and school level and work very closely with other colleagues in professional services. </w:t>
      </w:r>
      <w:r>
        <w:t>K</w:t>
      </w:r>
      <w:r w:rsidR="00A65104">
        <w:t xml:space="preserve">ey responsibilities will span across planning and implementing </w:t>
      </w:r>
      <w:proofErr w:type="spellStart"/>
      <w:r w:rsidR="00A65104">
        <w:t>programmes</w:t>
      </w:r>
      <w:proofErr w:type="spellEnd"/>
      <w:r w:rsidR="00A65104">
        <w:t xml:space="preserve"> to strengthen research performance, reporting on progress and providing professional advice on research excellence as well as engaging with the sector in all aspects of research excellence.</w:t>
      </w:r>
    </w:p>
    <w:p w14:paraId="143474F1" w14:textId="77777777" w:rsidR="00A65104" w:rsidRDefault="00A65104">
      <w:pPr>
        <w:jc w:val="both"/>
        <w:divId w:val="810974684"/>
      </w:pPr>
    </w:p>
    <w:p w14:paraId="3B770001" w14:textId="7ED43F08" w:rsidR="00A65104" w:rsidRDefault="00A65104">
      <w:pPr>
        <w:jc w:val="both"/>
        <w:divId w:val="810974684"/>
      </w:pPr>
      <w:r>
        <w:t xml:space="preserve">Alongside leading large-scale research evaluation exercises, </w:t>
      </w:r>
      <w:r w:rsidR="00F65B6A">
        <w:t>the post holder</w:t>
      </w:r>
      <w:r>
        <w:t xml:space="preserve"> will support the development of the evidence-base to underpin the University’s research strategy and liaise with our systems teams to develop and support the systems and data requirements for the University’s effective response to external assessment, monitoring exercises and participation in research-related rankings.</w:t>
      </w:r>
    </w:p>
    <w:p w14:paraId="5F47FC44" w14:textId="77777777" w:rsidR="00A65104" w:rsidRDefault="00A65104">
      <w:pPr>
        <w:jc w:val="both"/>
        <w:divId w:val="810974684"/>
      </w:pPr>
      <w:r>
        <w:t xml:space="preserve"> </w:t>
      </w:r>
    </w:p>
    <w:p w14:paraId="67A5B363" w14:textId="77777777" w:rsidR="00A65104" w:rsidRDefault="00A65104">
      <w:pPr>
        <w:pStyle w:val="Heading3"/>
        <w:divId w:val="810974684"/>
        <w:rPr>
          <w:rFonts w:ascii="Arial" w:hAnsi="Arial" w:cs="Arial"/>
          <w:sz w:val="22"/>
          <w:szCs w:val="22"/>
        </w:rPr>
      </w:pPr>
      <w:r>
        <w:rPr>
          <w:rFonts w:ascii="Arial" w:hAnsi="Arial" w:cs="Arial"/>
          <w:sz w:val="22"/>
          <w:szCs w:val="22"/>
        </w:rPr>
        <w:t>Specific Duties and Responsibilities of the post</w:t>
      </w:r>
    </w:p>
    <w:p w14:paraId="5ADFD260"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Working closely with the Pro-Vice Chancellor Research and Enterprise, the Director, Research and Innovation Services, and the Associate Deans for Research, develop the University’s strategic approach to key areas of internal and external assessment and review exercises such as the REF.</w:t>
      </w:r>
    </w:p>
    <w:p w14:paraId="57969EEA"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Provide strategic leadership, project management, expert advice and oversight of all the preparatory work and actual submission to REF, statutory returns, internal research audits and institutional research and KE related KPIs. </w:t>
      </w:r>
    </w:p>
    <w:p w14:paraId="485B6261"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Provide expert advice to Faculty Deans, Associate Deans for Research, Heads of Schools, Institute Directors, and REF coordinators on increasing the quality, visibility and influence of their Faculty/School/Department/Institute’s research and research impact. Work with and </w:t>
      </w:r>
      <w:r>
        <w:rPr>
          <w:lang w:eastAsia="en-GB"/>
        </w:rPr>
        <w:lastRenderedPageBreak/>
        <w:t xml:space="preserve">influence the academic community in pursuit of consistent high-quality research. Advise on interdisciplinary approaches that will contribute to excellence, particularly in alignment with REF and external rankings. </w:t>
      </w:r>
    </w:p>
    <w:p w14:paraId="74DA083D"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Work closely with the systems and data team to support the development of systems and data capture for research planning and research development and support continuous improvement. Work closely with Faculties and schools to develop guidance and supporting materials for the academic community to ensure uptake of systems usage.  </w:t>
      </w:r>
    </w:p>
    <w:p w14:paraId="6B7B06AA"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Work closely with the Research Culture Team in developing and implementing initiatives to enhance our institutional research culture. Undertake regular reviews on progress, seek feedback from the academic community and ensure recommendations are acted upon. Link internal facing work on research culture with external sector policy and developments of research culture. Ensure Research Culture developments are appropriately recorded and evidenced to ensure they can be used for submission to external assessment exercises, including leading on the development of case studies highlighting the University of Hull’s approaches.</w:t>
      </w:r>
    </w:p>
    <w:p w14:paraId="69BBA75C"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Support the development of effective metrics to support research, ensuring adherence to the responsible use of metrics agenda and ensuring that equality, diversity and inclusivity are embedded throughout the University’s research processes and initiatives to support research excellence. Comply with the associated data protection (e.g. General Data Protection Regulations (GDPR), information security, information management and information technology regulations, policies, processes and procedures.</w:t>
      </w:r>
    </w:p>
    <w:p w14:paraId="5F105B26"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Help define research and KE related KPIs and other metrics, monitor them and make recommendations to the Pro-Vice Chancellor Research and Enterprise, and the Director, Research and Innovation Services, University Research and KE Committee, Faculties and Institutes on how performance could be improved to meet the aspiration of research excellence. </w:t>
      </w:r>
    </w:p>
    <w:p w14:paraId="11859BC5"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Working closely with the Director of RIS and Head of REGI on the development of policies and processes that will support the generation of excellent research with impactful outcomes. Ensure effective stakeholder engagement and implementation of new policies, and in collaboration with academic colleagues, develop a shared awareness of research excellence by discipline and embed this understanding across the University. </w:t>
      </w:r>
    </w:p>
    <w:p w14:paraId="4DB59BAC"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Make recommendations based on responsible and accurate data to institutionally wide research and KE committees to enable effective decision-making, and lead on </w:t>
      </w:r>
      <w:proofErr w:type="gramStart"/>
      <w:r>
        <w:rPr>
          <w:lang w:eastAsia="en-GB"/>
        </w:rPr>
        <w:t>University</w:t>
      </w:r>
      <w:proofErr w:type="gramEnd"/>
      <w:r>
        <w:rPr>
          <w:lang w:eastAsia="en-GB"/>
        </w:rPr>
        <w:t xml:space="preserve"> responses to consultations related to research and impact assessment and excellence.</w:t>
      </w:r>
    </w:p>
    <w:p w14:paraId="4B21FDC9"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Share good practice internally and externally. Maintain a comprehensive knowledge of external policy development </w:t>
      </w:r>
      <w:proofErr w:type="gramStart"/>
      <w:r>
        <w:rPr>
          <w:lang w:eastAsia="en-GB"/>
        </w:rPr>
        <w:t>in the area of</w:t>
      </w:r>
      <w:proofErr w:type="gramEnd"/>
      <w:r>
        <w:rPr>
          <w:lang w:eastAsia="en-GB"/>
        </w:rPr>
        <w:t xml:space="preserve"> research assessment and research-related rankings, and promote good practice by engaging with external bodies, colleagues at other universities, etc.</w:t>
      </w:r>
    </w:p>
    <w:p w14:paraId="7211DBDD"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Support specific projects arising from discussions at the University’s Research and Knowledge Exchange Committee, for example, supporting task and finish groups, projects on key issues, preparing and contributing to implementation plans, etc.</w:t>
      </w:r>
    </w:p>
    <w:p w14:paraId="322C90F1"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Maintain professional working relationships across many parts of the University including the PVC-RE, Associate Deans of Research, Directors of Research, Knowledge Exchange teams, Library, Planning and Business Intelligence, Open Science champion, etc.</w:t>
      </w:r>
    </w:p>
    <w:p w14:paraId="72C13781" w14:textId="77777777" w:rsidR="00A65104" w:rsidRDefault="00A65104" w:rsidP="00A65104">
      <w:pPr>
        <w:pStyle w:val="ListParagraph"/>
        <w:widowControl/>
        <w:numPr>
          <w:ilvl w:val="0"/>
          <w:numId w:val="7"/>
        </w:numPr>
        <w:autoSpaceDE/>
        <w:autoSpaceDN/>
        <w:spacing w:line="240" w:lineRule="auto"/>
        <w:ind w:left="567" w:hanging="436"/>
        <w:contextualSpacing/>
        <w:divId w:val="810974684"/>
        <w:rPr>
          <w:lang w:eastAsia="en-GB"/>
        </w:rPr>
      </w:pPr>
      <w:r>
        <w:rPr>
          <w:lang w:eastAsia="en-GB"/>
        </w:rPr>
        <w:t xml:space="preserve">Maintain links with external sectoral groups such as ARMA and JISC. </w:t>
      </w:r>
    </w:p>
    <w:p w14:paraId="797B346A" w14:textId="77777777" w:rsidR="00A65104" w:rsidRDefault="00A65104">
      <w:pPr>
        <w:pStyle w:val="Default"/>
        <w:divId w:val="810974684"/>
        <w:rPr>
          <w:rFonts w:cstheme="minorBidi"/>
          <w:color w:val="auto"/>
        </w:rPr>
      </w:pPr>
    </w:p>
    <w:p w14:paraId="0696BDB9" w14:textId="77777777" w:rsidR="00A65104" w:rsidRDefault="00A65104">
      <w:pPr>
        <w:jc w:val="both"/>
        <w:divId w:val="810974684"/>
        <w:rPr>
          <w:b/>
          <w:bCs/>
          <w:iCs/>
        </w:rPr>
      </w:pPr>
      <w:bookmarkStart w:id="0" w:name="_Hlk118905723"/>
      <w:r>
        <w:rPr>
          <w:b/>
          <w:bCs/>
          <w:iCs/>
        </w:rPr>
        <w:t>Line Management</w:t>
      </w:r>
    </w:p>
    <w:p w14:paraId="0D47EE0B" w14:textId="5AEA7646" w:rsidR="00A65104" w:rsidRPr="00303022" w:rsidRDefault="00A65104" w:rsidP="00303022">
      <w:pPr>
        <w:jc w:val="both"/>
        <w:divId w:val="810974684"/>
        <w:rPr>
          <w:bCs/>
          <w:iCs/>
        </w:rPr>
      </w:pPr>
      <w:r>
        <w:rPr>
          <w:bCs/>
          <w:iCs/>
        </w:rPr>
        <w:t xml:space="preserve">The Research Excellence Manager will be line-managed by the Head of Research Excellence, Governance and Impact. The postholder is expected to lead work across all teams in Research and Innovation </w:t>
      </w:r>
      <w:r w:rsidR="00303022">
        <w:rPr>
          <w:bCs/>
          <w:iCs/>
        </w:rPr>
        <w:t>Services and</w:t>
      </w:r>
      <w:r>
        <w:rPr>
          <w:bCs/>
          <w:iCs/>
        </w:rPr>
        <w:t xml:space="preserve"> may be expected to line manage some members of staff themselves.</w:t>
      </w:r>
    </w:p>
    <w:bookmarkEnd w:id="0"/>
    <w:p w14:paraId="29EF0FD0" w14:textId="6F9F2C99" w:rsidR="00A65104" w:rsidRDefault="00A65104">
      <w:pPr>
        <w:divId w:val="810974684"/>
        <w:rPr>
          <w:bCs/>
          <w:iCs/>
        </w:rPr>
      </w:pPr>
    </w:p>
    <w:p w14:paraId="45CAAD90" w14:textId="77777777" w:rsidR="00303022" w:rsidRDefault="00303022">
      <w:pPr>
        <w:divId w:val="810974684"/>
        <w:rPr>
          <w:bCs/>
          <w:iCs/>
        </w:rPr>
      </w:pPr>
    </w:p>
    <w:p w14:paraId="5114535C" w14:textId="77777777" w:rsidR="00303022" w:rsidRDefault="00303022">
      <w:pPr>
        <w:divId w:val="810974684"/>
        <w:rPr>
          <w:bCs/>
          <w:iCs/>
        </w:rPr>
      </w:pPr>
    </w:p>
    <w:p w14:paraId="0148E5F6" w14:textId="77777777" w:rsidR="00303022" w:rsidRDefault="00303022">
      <w:pPr>
        <w:divId w:val="810974684"/>
        <w:rPr>
          <w:bCs/>
          <w:iCs/>
        </w:rPr>
      </w:pPr>
    </w:p>
    <w:p w14:paraId="05E6CCA1" w14:textId="77777777" w:rsidR="00303022" w:rsidRDefault="00303022">
      <w:pPr>
        <w:divId w:val="810974684"/>
        <w:rPr>
          <w:bCs/>
          <w:iCs/>
        </w:rPr>
      </w:pPr>
    </w:p>
    <w:p w14:paraId="28E4D1D8" w14:textId="77777777" w:rsidR="00303022" w:rsidRDefault="00303022">
      <w:pPr>
        <w:divId w:val="810974684"/>
        <w:rPr>
          <w:bCs/>
          <w:iCs/>
        </w:rPr>
      </w:pPr>
    </w:p>
    <w:p w14:paraId="28D11BA1" w14:textId="77777777" w:rsidR="00303022" w:rsidRDefault="00303022">
      <w:pPr>
        <w:divId w:val="810974684"/>
        <w:rPr>
          <w:bCs/>
          <w:iCs/>
        </w:rPr>
      </w:pPr>
    </w:p>
    <w:p w14:paraId="019728AE" w14:textId="77777777" w:rsidR="00303022" w:rsidRDefault="00303022">
      <w:pPr>
        <w:divId w:val="810974684"/>
        <w:rPr>
          <w:bCs/>
          <w:iCs/>
        </w:rPr>
      </w:pPr>
    </w:p>
    <w:p w14:paraId="6C2D6CB5" w14:textId="77777777" w:rsidR="00303022" w:rsidRDefault="00303022">
      <w:pPr>
        <w:divId w:val="810974684"/>
        <w:rPr>
          <w:rFonts w:eastAsiaTheme="majorEastAsia"/>
          <w:b/>
          <w:bCs/>
          <w:lang w:eastAsia="en-GB"/>
        </w:rPr>
      </w:pPr>
    </w:p>
    <w:sdt>
      <w:sdtPr>
        <w:rPr>
          <w:rFonts w:eastAsia="Times New Roman"/>
          <w:b/>
          <w:sz w:val="20"/>
          <w:szCs w:val="20"/>
        </w:rPr>
        <w:id w:val="6565181"/>
        <w:lock w:val="contentLocked"/>
        <w:placeholder>
          <w:docPart w:val="6ED3CBC11B74406292A946B0F0F98E2B"/>
        </w:placeholder>
      </w:sdtPr>
      <w:sdtEndPr/>
      <w:sdtContent>
        <w:p w14:paraId="533E69A4" w14:textId="77777777" w:rsidR="00A65104" w:rsidRDefault="00A65104">
          <w:pPr>
            <w:jc w:val="center"/>
            <w:divId w:val="810974684"/>
            <w:rPr>
              <w:rFonts w:eastAsiaTheme="minorHAnsi"/>
              <w:b/>
            </w:rPr>
          </w:pPr>
          <w:r>
            <w:rPr>
              <w:b/>
            </w:rPr>
            <w:t>GENERIC JOB DESCRIPTION</w:t>
          </w:r>
        </w:p>
        <w:p w14:paraId="1C679292" w14:textId="77777777" w:rsidR="00A65104" w:rsidRDefault="00A65104">
          <w:pPr>
            <w:shd w:val="clear" w:color="auto" w:fill="DBE5F1" w:themeFill="accent1" w:themeFillTint="33"/>
            <w:divId w:val="810974684"/>
          </w:pPr>
          <w: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4C6EA449" w14:textId="77777777" w:rsidR="00A65104" w:rsidRDefault="00A65104">
          <w:pPr>
            <w:pStyle w:val="Heading3"/>
            <w:divId w:val="810974684"/>
            <w:rPr>
              <w:rFonts w:ascii="Arial" w:hAnsi="Arial" w:cs="Arial"/>
              <w:sz w:val="22"/>
              <w:szCs w:val="22"/>
            </w:rPr>
          </w:pPr>
          <w:r>
            <w:rPr>
              <w:rFonts w:ascii="Arial" w:hAnsi="Arial" w:cs="Arial"/>
              <w:sz w:val="22"/>
              <w:szCs w:val="22"/>
            </w:rPr>
            <w:t>Overall Purpose of the Role</w:t>
          </w:r>
        </w:p>
        <w:p w14:paraId="4BA155AB" w14:textId="77777777" w:rsidR="00A65104" w:rsidRDefault="00A65104" w:rsidP="00A65104">
          <w:pPr>
            <w:pStyle w:val="ListParagraph"/>
            <w:widowControl/>
            <w:numPr>
              <w:ilvl w:val="0"/>
              <w:numId w:val="8"/>
            </w:numPr>
            <w:adjustRightInd w:val="0"/>
            <w:spacing w:line="240" w:lineRule="auto"/>
            <w:contextualSpacing/>
            <w:divId w:val="810974684"/>
            <w:rPr>
              <w:rFonts w:eastAsiaTheme="minorHAnsi"/>
            </w:rPr>
          </w:pPr>
          <w:r>
            <w:rPr>
              <w:rFonts w:eastAsiaTheme="minorHAnsi"/>
            </w:rPr>
            <w:t>Role holders will:</w:t>
          </w:r>
        </w:p>
        <w:p w14:paraId="07605019"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Be experienced professionals who are expected to exercise a significant degree of specialist and independent responsibility</w:t>
          </w:r>
        </w:p>
        <w:p w14:paraId="14ED93CB"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Have gained a professional and/or academic qualification and have extensive specialist experience</w:t>
          </w:r>
        </w:p>
        <w:p w14:paraId="794B9BDF"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 xml:space="preserve">Be involved in planning and ensuring progress within established procedures and clearly defined university policy by providing a high level of specialist advice and expertise to support the Faculty or Departmental activities </w:t>
          </w:r>
        </w:p>
        <w:p w14:paraId="64A7C500"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Contribute to the longer term planning in accordance with the wider University strategy</w:t>
          </w:r>
        </w:p>
        <w:p w14:paraId="133D8F1B"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Advise senior University management on policy, functional or service priorities and develop new procedures and polices within existing values</w:t>
          </w:r>
        </w:p>
        <w:p w14:paraId="3BA7CD2F" w14:textId="77777777" w:rsidR="00A65104" w:rsidRDefault="00A65104" w:rsidP="00A65104">
          <w:pPr>
            <w:pStyle w:val="ListParagraph"/>
            <w:widowControl/>
            <w:numPr>
              <w:ilvl w:val="1"/>
              <w:numId w:val="8"/>
            </w:numPr>
            <w:adjustRightInd w:val="0"/>
            <w:spacing w:line="240" w:lineRule="auto"/>
            <w:contextualSpacing/>
            <w:divId w:val="810974684"/>
            <w:rPr>
              <w:rFonts w:eastAsiaTheme="minorHAnsi"/>
            </w:rPr>
          </w:pPr>
          <w:r>
            <w:rPr>
              <w:rFonts w:eastAsiaTheme="minorHAnsi"/>
            </w:rPr>
            <w:t>Have responsibility for a service/function and will include managing team(s), monitoring progress and taking appropriate action to ensure the goals and objectives are met.</w:t>
          </w:r>
        </w:p>
        <w:p w14:paraId="2F775DC4" w14:textId="77777777" w:rsidR="00A65104" w:rsidRDefault="00A65104">
          <w:pPr>
            <w:pStyle w:val="ListParagraph"/>
            <w:adjustRightInd w:val="0"/>
            <w:ind w:left="360"/>
            <w:divId w:val="810974684"/>
            <w:rPr>
              <w:rFonts w:eastAsiaTheme="minorHAnsi"/>
            </w:rPr>
          </w:pPr>
        </w:p>
        <w:p w14:paraId="1154EBF1" w14:textId="77777777" w:rsidR="00A65104" w:rsidRDefault="00A65104">
          <w:pPr>
            <w:divId w:val="810974684"/>
            <w:rPr>
              <w:rFonts w:eastAsiaTheme="minorHAnsi"/>
              <w:b/>
            </w:rPr>
          </w:pPr>
          <w:r>
            <w:rPr>
              <w:b/>
            </w:rPr>
            <w:t>Main Work Activities</w:t>
          </w:r>
        </w:p>
        <w:p w14:paraId="01EC37D3" w14:textId="77777777" w:rsidR="00A65104" w:rsidRDefault="00A65104">
          <w:pPr>
            <w:pStyle w:val="Heading3"/>
            <w:divId w:val="810974684"/>
            <w:rPr>
              <w:rFonts w:ascii="Arial" w:hAnsi="Arial" w:cs="Arial"/>
              <w:b/>
              <w:sz w:val="22"/>
              <w:szCs w:val="22"/>
            </w:rPr>
          </w:pPr>
          <w:r>
            <w:rPr>
              <w:rFonts w:ascii="Arial" w:hAnsi="Arial" w:cs="Arial"/>
              <w:sz w:val="22"/>
              <w:szCs w:val="22"/>
            </w:rPr>
            <w:t>Communication</w:t>
          </w:r>
        </w:p>
        <w:p w14:paraId="5E2640C3" w14:textId="77777777" w:rsidR="00A65104" w:rsidRDefault="00A65104" w:rsidP="00A65104">
          <w:pPr>
            <w:widowControl/>
            <w:numPr>
              <w:ilvl w:val="0"/>
              <w:numId w:val="9"/>
            </w:numPr>
            <w:autoSpaceDE/>
            <w:autoSpaceDN/>
            <w:spacing w:line="240" w:lineRule="atLeast"/>
            <w:divId w:val="810974684"/>
          </w:pPr>
          <w:r>
            <w:t>Provide specialist advice and guidance to managers and staff</w:t>
          </w:r>
        </w:p>
        <w:p w14:paraId="7C8F71FF" w14:textId="77777777" w:rsidR="00A65104" w:rsidRDefault="00A65104" w:rsidP="00A65104">
          <w:pPr>
            <w:widowControl/>
            <w:numPr>
              <w:ilvl w:val="0"/>
              <w:numId w:val="9"/>
            </w:numPr>
            <w:autoSpaceDE/>
            <w:autoSpaceDN/>
            <w:spacing w:line="240" w:lineRule="atLeast"/>
            <w:divId w:val="810974684"/>
          </w:pPr>
          <w:r>
            <w:t>Explain new and existing policies in relation to operational activities</w:t>
          </w:r>
        </w:p>
        <w:p w14:paraId="26154FD4" w14:textId="77777777" w:rsidR="00A65104" w:rsidRDefault="00A65104" w:rsidP="00A65104">
          <w:pPr>
            <w:widowControl/>
            <w:numPr>
              <w:ilvl w:val="0"/>
              <w:numId w:val="9"/>
            </w:numPr>
            <w:autoSpaceDE/>
            <w:autoSpaceDN/>
            <w:spacing w:line="240" w:lineRule="atLeast"/>
            <w:divId w:val="810974684"/>
          </w:pPr>
          <w:r>
            <w:t>Create and deliver presentations to communicate information across Faculty/Dept/University</w:t>
          </w:r>
        </w:p>
        <w:p w14:paraId="1AA44C2A" w14:textId="77777777" w:rsidR="00A65104" w:rsidRDefault="00A65104" w:rsidP="00A65104">
          <w:pPr>
            <w:widowControl/>
            <w:numPr>
              <w:ilvl w:val="0"/>
              <w:numId w:val="9"/>
            </w:numPr>
            <w:autoSpaceDE/>
            <w:autoSpaceDN/>
            <w:spacing w:line="240" w:lineRule="atLeast"/>
            <w:divId w:val="810974684"/>
          </w:pPr>
          <w:r>
            <w:t>Attend meetings to report on specialist issues</w:t>
          </w:r>
        </w:p>
        <w:p w14:paraId="2C0A9A10" w14:textId="77777777" w:rsidR="00A65104" w:rsidRDefault="00A65104" w:rsidP="00A65104">
          <w:pPr>
            <w:widowControl/>
            <w:numPr>
              <w:ilvl w:val="0"/>
              <w:numId w:val="9"/>
            </w:numPr>
            <w:autoSpaceDE/>
            <w:autoSpaceDN/>
            <w:spacing w:line="240" w:lineRule="atLeast"/>
            <w:divId w:val="810974684"/>
          </w:pPr>
          <w:r>
            <w:t>Take formal minutes at meetings when required</w:t>
          </w:r>
        </w:p>
        <w:p w14:paraId="2DC51122" w14:textId="77777777" w:rsidR="00A65104" w:rsidRDefault="00A65104" w:rsidP="00A65104">
          <w:pPr>
            <w:widowControl/>
            <w:numPr>
              <w:ilvl w:val="0"/>
              <w:numId w:val="9"/>
            </w:numPr>
            <w:autoSpaceDE/>
            <w:autoSpaceDN/>
            <w:spacing w:line="240" w:lineRule="atLeast"/>
            <w:divId w:val="810974684"/>
          </w:pPr>
          <w:r>
            <w:t>Writes formal documentation</w:t>
          </w:r>
        </w:p>
        <w:p w14:paraId="7C2F1D77" w14:textId="77777777" w:rsidR="00A65104" w:rsidRDefault="00A65104" w:rsidP="00A65104">
          <w:pPr>
            <w:widowControl/>
            <w:numPr>
              <w:ilvl w:val="0"/>
              <w:numId w:val="9"/>
            </w:numPr>
            <w:autoSpaceDE/>
            <w:autoSpaceDN/>
            <w:spacing w:line="240" w:lineRule="atLeast"/>
            <w:divId w:val="810974684"/>
          </w:pPr>
          <w:r>
            <w:t xml:space="preserve">Writes procedural documentation </w:t>
          </w:r>
        </w:p>
        <w:p w14:paraId="368A4F73" w14:textId="77777777" w:rsidR="00A65104" w:rsidRDefault="00A65104">
          <w:pPr>
            <w:ind w:left="360"/>
            <w:divId w:val="810974684"/>
            <w:rPr>
              <w:b/>
            </w:rPr>
          </w:pPr>
        </w:p>
        <w:p w14:paraId="7316B3EF" w14:textId="77777777" w:rsidR="00A65104" w:rsidRDefault="00A65104">
          <w:pPr>
            <w:pStyle w:val="Heading3"/>
            <w:divId w:val="810974684"/>
            <w:rPr>
              <w:rFonts w:ascii="Arial" w:hAnsi="Arial" w:cs="Arial"/>
              <w:b/>
              <w:sz w:val="22"/>
              <w:szCs w:val="22"/>
            </w:rPr>
          </w:pPr>
          <w:r>
            <w:rPr>
              <w:rFonts w:ascii="Arial" w:hAnsi="Arial" w:cs="Arial"/>
              <w:sz w:val="22"/>
              <w:szCs w:val="22"/>
            </w:rPr>
            <w:t>Teamwork</w:t>
          </w:r>
        </w:p>
        <w:p w14:paraId="4901CAC4" w14:textId="77777777" w:rsidR="00A65104" w:rsidRDefault="00A65104" w:rsidP="00A65104">
          <w:pPr>
            <w:widowControl/>
            <w:numPr>
              <w:ilvl w:val="0"/>
              <w:numId w:val="9"/>
            </w:numPr>
            <w:autoSpaceDE/>
            <w:autoSpaceDN/>
            <w:spacing w:line="240" w:lineRule="atLeast"/>
            <w:divId w:val="810974684"/>
          </w:pPr>
          <w:r>
            <w:t>Provide strategic and operational leadership; may supervise team leaders, define objectives, set deadlines, allocate work and monitor outcomes</w:t>
          </w:r>
        </w:p>
        <w:p w14:paraId="64CC8D41" w14:textId="77777777" w:rsidR="00A65104" w:rsidRDefault="00A65104">
          <w:pPr>
            <w:ind w:left="360"/>
            <w:divId w:val="810974684"/>
            <w:rPr>
              <w:b/>
            </w:rPr>
          </w:pPr>
        </w:p>
        <w:p w14:paraId="1653DE77" w14:textId="77777777" w:rsidR="00A65104" w:rsidRDefault="00A65104">
          <w:pPr>
            <w:divId w:val="810974684"/>
            <w:rPr>
              <w:b/>
            </w:rPr>
          </w:pPr>
          <w:r>
            <w:rPr>
              <w:b/>
            </w:rPr>
            <w:t>Liaison and Networking</w:t>
          </w:r>
        </w:p>
        <w:p w14:paraId="2A8A4BA1"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Proactively develop and maintain internal and external contacts to benefit the University</w:t>
          </w:r>
        </w:p>
        <w:p w14:paraId="16843582"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 xml:space="preserve">Participate in networks internally and/or externally  </w:t>
          </w:r>
        </w:p>
        <w:p w14:paraId="690583C8" w14:textId="77777777" w:rsidR="00A65104" w:rsidRDefault="00A65104">
          <w:pPr>
            <w:pStyle w:val="Heading3"/>
            <w:divId w:val="810974684"/>
            <w:rPr>
              <w:rFonts w:ascii="Arial" w:hAnsi="Arial" w:cs="Arial"/>
              <w:sz w:val="22"/>
              <w:szCs w:val="22"/>
            </w:rPr>
          </w:pPr>
        </w:p>
        <w:p w14:paraId="139D7B68" w14:textId="77777777" w:rsidR="00A65104" w:rsidRDefault="00A65104">
          <w:pPr>
            <w:pStyle w:val="Heading3"/>
            <w:divId w:val="810974684"/>
            <w:rPr>
              <w:rFonts w:ascii="Arial" w:hAnsi="Arial" w:cs="Arial"/>
              <w:sz w:val="22"/>
              <w:szCs w:val="22"/>
            </w:rPr>
          </w:pPr>
          <w:r>
            <w:rPr>
              <w:rFonts w:ascii="Arial" w:hAnsi="Arial" w:cs="Arial"/>
              <w:sz w:val="22"/>
              <w:szCs w:val="22"/>
            </w:rPr>
            <w:t>Service Delivery</w:t>
          </w:r>
        </w:p>
        <w:p w14:paraId="1B93FFE7"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Assist in the preparation, presentation and implementation of the strategic plans and operating statements and ensure compliance with reporting requirements within the University</w:t>
          </w:r>
        </w:p>
        <w:p w14:paraId="17CD0076"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Assist with the effective management of the quality of the service</w:t>
          </w:r>
        </w:p>
        <w:p w14:paraId="2E97638B"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Assist the Head of Department/Service to maintain administrative direction</w:t>
          </w:r>
        </w:p>
        <w:p w14:paraId="00D29993"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Develop and manage projects that contribute to improving service delivery</w:t>
          </w:r>
        </w:p>
        <w:p w14:paraId="2A5A5A38" w14:textId="77777777" w:rsidR="00A65104" w:rsidRDefault="00A65104" w:rsidP="00A65104">
          <w:pPr>
            <w:pStyle w:val="ListParagraph"/>
            <w:widowControl/>
            <w:numPr>
              <w:ilvl w:val="0"/>
              <w:numId w:val="10"/>
            </w:numPr>
            <w:autoSpaceDE/>
            <w:autoSpaceDN/>
            <w:spacing w:line="240" w:lineRule="auto"/>
            <w:contextualSpacing/>
            <w:divId w:val="810974684"/>
            <w:rPr>
              <w:rFonts w:eastAsiaTheme="minorHAnsi"/>
            </w:rPr>
          </w:pPr>
          <w:r>
            <w:rPr>
              <w:rFonts w:eastAsiaTheme="minorHAnsi"/>
            </w:rPr>
            <w:t>Develop and maintain systems and processes to ensure effective delivery of the service</w:t>
          </w:r>
        </w:p>
        <w:p w14:paraId="6743EA90" w14:textId="77777777" w:rsidR="00A65104" w:rsidRDefault="00A65104">
          <w:pPr>
            <w:ind w:left="360"/>
            <w:divId w:val="810974684"/>
            <w:rPr>
              <w:rFonts w:eastAsiaTheme="minorHAnsi"/>
            </w:rPr>
          </w:pPr>
        </w:p>
        <w:p w14:paraId="338A81F3" w14:textId="77777777" w:rsidR="00A65104" w:rsidRDefault="00A65104">
          <w:pPr>
            <w:pStyle w:val="Heading3"/>
            <w:divId w:val="810974684"/>
            <w:rPr>
              <w:rFonts w:ascii="Arial" w:hAnsi="Arial" w:cs="Arial"/>
              <w:sz w:val="22"/>
              <w:szCs w:val="22"/>
            </w:rPr>
          </w:pPr>
          <w:r>
            <w:rPr>
              <w:rFonts w:ascii="Arial" w:hAnsi="Arial" w:cs="Arial"/>
              <w:sz w:val="22"/>
              <w:szCs w:val="22"/>
            </w:rPr>
            <w:t>Planning and Organisation</w:t>
          </w:r>
        </w:p>
        <w:p w14:paraId="63A80B29" w14:textId="77777777" w:rsidR="00A65104" w:rsidRDefault="00A65104" w:rsidP="00A65104">
          <w:pPr>
            <w:pStyle w:val="ListParagraph"/>
            <w:widowControl/>
            <w:numPr>
              <w:ilvl w:val="0"/>
              <w:numId w:val="11"/>
            </w:numPr>
            <w:autoSpaceDE/>
            <w:autoSpaceDN/>
            <w:spacing w:line="240" w:lineRule="auto"/>
            <w:contextualSpacing/>
            <w:divId w:val="810974684"/>
          </w:pPr>
          <w:r>
            <w:t>Co-ordinate departmental processes in conjunction with senior colleagues</w:t>
          </w:r>
        </w:p>
        <w:p w14:paraId="40C11377" w14:textId="77777777" w:rsidR="00A65104" w:rsidRDefault="00A65104" w:rsidP="00A65104">
          <w:pPr>
            <w:pStyle w:val="ListParagraph"/>
            <w:widowControl/>
            <w:numPr>
              <w:ilvl w:val="0"/>
              <w:numId w:val="11"/>
            </w:numPr>
            <w:autoSpaceDE/>
            <w:autoSpaceDN/>
            <w:spacing w:line="240" w:lineRule="auto"/>
            <w:contextualSpacing/>
            <w:divId w:val="810974684"/>
          </w:pPr>
          <w:r>
            <w:t>Plan and monitor the work of others</w:t>
          </w:r>
        </w:p>
        <w:p w14:paraId="4A148177" w14:textId="77777777" w:rsidR="00A65104" w:rsidRDefault="00A65104" w:rsidP="00A65104">
          <w:pPr>
            <w:pStyle w:val="ListParagraph"/>
            <w:widowControl/>
            <w:numPr>
              <w:ilvl w:val="0"/>
              <w:numId w:val="11"/>
            </w:numPr>
            <w:autoSpaceDE/>
            <w:autoSpaceDN/>
            <w:spacing w:line="240" w:lineRule="auto"/>
            <w:contextualSpacing/>
            <w:divId w:val="810974684"/>
          </w:pPr>
          <w:r>
            <w:t>Contribute to the longer term operational planning of the Faculty/Department</w:t>
          </w:r>
        </w:p>
        <w:p w14:paraId="0FB785C7" w14:textId="77777777" w:rsidR="00A65104" w:rsidRDefault="00A65104" w:rsidP="00A65104">
          <w:pPr>
            <w:pStyle w:val="ListParagraph"/>
            <w:widowControl/>
            <w:numPr>
              <w:ilvl w:val="0"/>
              <w:numId w:val="11"/>
            </w:numPr>
            <w:autoSpaceDE/>
            <w:autoSpaceDN/>
            <w:spacing w:line="240" w:lineRule="auto"/>
            <w:contextualSpacing/>
            <w:divId w:val="810974684"/>
          </w:pPr>
          <w:r>
            <w:t>Organise and service committees as appropriate</w:t>
          </w:r>
        </w:p>
        <w:p w14:paraId="0E93EB14" w14:textId="77777777" w:rsidR="00A65104" w:rsidRDefault="00A65104" w:rsidP="00A65104">
          <w:pPr>
            <w:pStyle w:val="ListParagraph"/>
            <w:widowControl/>
            <w:numPr>
              <w:ilvl w:val="0"/>
              <w:numId w:val="11"/>
            </w:numPr>
            <w:autoSpaceDE/>
            <w:autoSpaceDN/>
            <w:spacing w:line="240" w:lineRule="auto"/>
            <w:contextualSpacing/>
            <w:divId w:val="810974684"/>
          </w:pPr>
          <w:r>
            <w:t xml:space="preserve">Organise and represent the area and University at events </w:t>
          </w:r>
        </w:p>
        <w:p w14:paraId="5BAE1231" w14:textId="77777777" w:rsidR="00A65104" w:rsidRDefault="00A65104">
          <w:pPr>
            <w:pStyle w:val="ListParagraph"/>
            <w:ind w:left="360"/>
            <w:divId w:val="810974684"/>
          </w:pPr>
        </w:p>
        <w:p w14:paraId="3FFCB6EB" w14:textId="77777777" w:rsidR="00A65104" w:rsidRDefault="00A65104">
          <w:pPr>
            <w:pStyle w:val="Heading3"/>
            <w:divId w:val="810974684"/>
            <w:rPr>
              <w:rFonts w:ascii="Arial" w:hAnsi="Arial" w:cs="Arial"/>
              <w:sz w:val="22"/>
              <w:szCs w:val="22"/>
            </w:rPr>
          </w:pPr>
          <w:r>
            <w:rPr>
              <w:rFonts w:ascii="Arial" w:hAnsi="Arial" w:cs="Arial"/>
              <w:sz w:val="22"/>
              <w:szCs w:val="22"/>
            </w:rPr>
            <w:t>Analysis/Reporting</w:t>
          </w:r>
        </w:p>
        <w:p w14:paraId="5D023C65" w14:textId="77777777" w:rsidR="00A65104" w:rsidRDefault="00A65104" w:rsidP="00A65104">
          <w:pPr>
            <w:pStyle w:val="ListParagraph"/>
            <w:numPr>
              <w:ilvl w:val="0"/>
              <w:numId w:val="12"/>
            </w:numPr>
            <w:adjustRightInd w:val="0"/>
            <w:spacing w:line="240" w:lineRule="auto"/>
            <w:contextualSpacing/>
            <w:divId w:val="810974684"/>
            <w:rPr>
              <w:sz w:val="24"/>
              <w:szCs w:val="24"/>
            </w:rPr>
          </w:pPr>
          <w:r>
            <w:t xml:space="preserve">Analyse qualitative and quantitative data producing reports identifying key issues that inform management interventions.  Formulate recommendations and provide advice on the implications </w:t>
          </w:r>
          <w:r>
            <w:lastRenderedPageBreak/>
            <w:t>of the data</w:t>
          </w:r>
        </w:p>
        <w:p w14:paraId="39D3E587" w14:textId="77777777" w:rsidR="00A65104" w:rsidRDefault="00A65104">
          <w:pPr>
            <w:pStyle w:val="ListParagraph"/>
            <w:ind w:left="360"/>
            <w:divId w:val="810974684"/>
          </w:pPr>
        </w:p>
        <w:p w14:paraId="11194908" w14:textId="77777777" w:rsidR="00A65104" w:rsidRDefault="00A65104">
          <w:pPr>
            <w:pStyle w:val="Heading3"/>
            <w:divId w:val="810974684"/>
            <w:rPr>
              <w:rFonts w:ascii="Arial" w:hAnsi="Arial" w:cs="Arial"/>
              <w:sz w:val="22"/>
              <w:szCs w:val="22"/>
            </w:rPr>
          </w:pPr>
          <w:r>
            <w:rPr>
              <w:rFonts w:ascii="Arial" w:hAnsi="Arial" w:cs="Arial"/>
              <w:sz w:val="22"/>
              <w:szCs w:val="22"/>
            </w:rPr>
            <w:t>Additionally the post holder will be required to:</w:t>
          </w:r>
        </w:p>
        <w:p w14:paraId="12137B58" w14:textId="77777777" w:rsidR="00A65104" w:rsidRDefault="00A65104" w:rsidP="00A65104">
          <w:pPr>
            <w:pStyle w:val="ListParagraph"/>
            <w:widowControl/>
            <w:numPr>
              <w:ilvl w:val="0"/>
              <w:numId w:val="13"/>
            </w:numPr>
            <w:autoSpaceDE/>
            <w:autoSpaceDN/>
            <w:spacing w:line="240" w:lineRule="auto"/>
            <w:contextualSpacing/>
            <w:divId w:val="810974684"/>
          </w:pPr>
          <w: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106FA4BB" w14:textId="77777777" w:rsidR="00A65104" w:rsidRDefault="00A65104" w:rsidP="00A65104">
          <w:pPr>
            <w:pStyle w:val="ListParagraph"/>
            <w:widowControl/>
            <w:numPr>
              <w:ilvl w:val="0"/>
              <w:numId w:val="13"/>
            </w:numPr>
            <w:autoSpaceDE/>
            <w:autoSpaceDN/>
            <w:spacing w:line="240" w:lineRule="auto"/>
            <w:contextualSpacing/>
            <w:divId w:val="810974684"/>
          </w:pPr>
          <w:r>
            <w:t>Fulfil the managers’  responsibilities as described in the University’s health and safety policies. These duties include responsibility for ensuring that suitable and sufficient risk assessments are in place for activities within your area of control and for ensuring appropriate health and safety training is in place.</w:t>
          </w:r>
        </w:p>
        <w:p w14:paraId="260F5188" w14:textId="77777777" w:rsidR="00A65104" w:rsidRDefault="00A65104" w:rsidP="00A65104">
          <w:pPr>
            <w:pStyle w:val="ListParagraph"/>
            <w:widowControl/>
            <w:numPr>
              <w:ilvl w:val="0"/>
              <w:numId w:val="13"/>
            </w:numPr>
            <w:autoSpaceDE/>
            <w:autoSpaceDN/>
            <w:spacing w:line="240" w:lineRule="exact"/>
            <w:ind w:left="357" w:hanging="357"/>
            <w:contextualSpacing/>
            <w:divId w:val="810974684"/>
            <w:rPr>
              <w:b/>
            </w:rPr>
          </w:pPr>
          <w:r>
            <w:t xml:space="preserve">Support staff to demonstrate their commitment to equality, diversity and anti-discriminatory behaviour. This role includes making time available for staff to undertake mandatory equality and diversity training </w:t>
          </w:r>
        </w:p>
        <w:p w14:paraId="34B79FB4" w14:textId="77777777" w:rsidR="00A65104" w:rsidRDefault="00A65104" w:rsidP="00A65104">
          <w:pPr>
            <w:pStyle w:val="ListParagraph"/>
            <w:widowControl/>
            <w:numPr>
              <w:ilvl w:val="0"/>
              <w:numId w:val="13"/>
            </w:numPr>
            <w:autoSpaceDE/>
            <w:autoSpaceDN/>
            <w:spacing w:line="240" w:lineRule="exact"/>
            <w:ind w:left="357" w:hanging="357"/>
            <w:contextualSpacing/>
            <w:divId w:val="810974684"/>
            <w:rPr>
              <w:b/>
            </w:rPr>
          </w:pPr>
          <w:r>
            <w:t>Raise awareness amongst staff and support staff to fulfil their responsibilities to comply with University regulations, policies and procedures</w:t>
          </w:r>
        </w:p>
        <w:p w14:paraId="0376994E" w14:textId="77777777" w:rsidR="00A65104" w:rsidRDefault="00E27BF6">
          <w:pPr>
            <w:spacing w:line="240" w:lineRule="exact"/>
            <w:divId w:val="810974684"/>
            <w:rPr>
              <w:b/>
            </w:rPr>
          </w:pPr>
        </w:p>
      </w:sdtContent>
    </w:sdt>
    <w:p w14:paraId="77E401CD" w14:textId="77777777" w:rsidR="00A65104" w:rsidRDefault="00A65104">
      <w:pPr>
        <w:divId w:val="810974684"/>
        <w:rPr>
          <w:i/>
        </w:rPr>
      </w:pPr>
    </w:p>
    <w:p w14:paraId="012605B8" w14:textId="77777777" w:rsidR="00A65104" w:rsidRDefault="00A65104">
      <w:pPr>
        <w:divId w:val="810974684"/>
        <w:rPr>
          <w:i/>
        </w:rPr>
      </w:pPr>
    </w:p>
    <w:p w14:paraId="2AB61B38" w14:textId="77777777" w:rsidR="00A65104" w:rsidRDefault="00A65104">
      <w:pPr>
        <w:divId w:val="810974684"/>
        <w:rPr>
          <w:i/>
        </w:rPr>
      </w:pPr>
      <w:r>
        <w:rPr>
          <w:i/>
        </w:rPr>
        <w:br w:type="page"/>
      </w:r>
    </w:p>
    <w:sdt>
      <w:sdtPr>
        <w:rPr>
          <w:rFonts w:ascii="Times New Roman" w:eastAsia="Times New Roman" w:hAnsi="Times New Roman" w:cs="Times New Roman"/>
          <w:b/>
          <w:sz w:val="24"/>
          <w:szCs w:val="24"/>
          <w:lang w:val="en-GB" w:eastAsia="en-GB"/>
        </w:rPr>
        <w:id w:val="6565208"/>
        <w:lock w:val="contentLocked"/>
        <w:placeholder>
          <w:docPart w:val="6ED3CBC11B74406292A946B0F0F98E2B"/>
        </w:placeholder>
      </w:sdtPr>
      <w:sdtEndPr/>
      <w:sdtContent>
        <w:p w14:paraId="273EEFBD" w14:textId="77777777" w:rsidR="00A65104" w:rsidRDefault="00A65104">
          <w:pPr>
            <w:divId w:val="810974684"/>
            <w:rPr>
              <w:b/>
            </w:rPr>
          </w:pPr>
          <w:r>
            <w:rPr>
              <w:b/>
            </w:rPr>
            <w:t>COMPETENCY SPECIFICATION</w:t>
          </w:r>
        </w:p>
        <w:p w14:paraId="347FF413" w14:textId="77777777" w:rsidR="00A65104" w:rsidRDefault="00A65104">
          <w:pPr>
            <w:shd w:val="clear" w:color="auto" w:fill="DBE5F1" w:themeFill="accent1" w:themeFillTint="33"/>
            <w:divId w:val="810974684"/>
          </w:pPr>
          <w: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2BC346E5" w14:textId="77777777" w:rsidR="00A65104" w:rsidRDefault="00A65104">
          <w:pPr>
            <w:divId w:val="810974684"/>
          </w:pPr>
        </w:p>
        <w:p w14:paraId="7D83940B" w14:textId="77777777" w:rsidR="00A65104" w:rsidRDefault="00A65104">
          <w:pPr>
            <w:pStyle w:val="NormalWeb"/>
            <w:shd w:val="clear" w:color="auto" w:fill="B8CCE4" w:themeFill="accent1" w:themeFillTint="66"/>
            <w:spacing w:before="0" w:beforeAutospacing="0" w:after="0" w:afterAutospacing="0"/>
            <w:divId w:val="810974684"/>
            <w:rPr>
              <w:rFonts w:ascii="Arial" w:hAnsi="Arial" w:cs="Arial"/>
              <w:color w:val="000000"/>
              <w:sz w:val="22"/>
              <w:szCs w:val="22"/>
            </w:rPr>
          </w:pPr>
          <w:r>
            <w:rPr>
              <w:rFonts w:ascii="Arial" w:hAnsi="Arial" w:cs="Arial"/>
              <w:color w:val="000000"/>
              <w:sz w:val="22"/>
              <w:szCs w:val="22"/>
            </w:rPr>
            <w:t>.</w:t>
          </w:r>
          <w:r>
            <w:rPr>
              <w:rFonts w:ascii="Arial" w:hAnsi="Arial" w:cs="Arial"/>
              <w:b/>
            </w:rPr>
            <w:t xml:space="preserve"> </w:t>
          </w:r>
          <w:r>
            <w:rPr>
              <w:rFonts w:ascii="Arial" w:hAnsi="Arial" w:cs="Arial"/>
              <w:b/>
              <w:sz w:val="22"/>
              <w:szCs w:val="22"/>
            </w:rPr>
            <w:t>The Competencies set out below are essential and are core requirements</w:t>
          </w:r>
          <w:r>
            <w:rPr>
              <w:rFonts w:ascii="Arial" w:hAnsi="Arial" w:cs="Arial"/>
              <w:sz w:val="22"/>
              <w:szCs w:val="22"/>
            </w:rPr>
            <w:t xml:space="preserve"> needed to perform the role and any candidate who fails the requirement will not be taken forward for further assessment or to interview.</w:t>
          </w:r>
        </w:p>
      </w:sdtContent>
    </w:sdt>
    <w:p w14:paraId="3BD3722E" w14:textId="77777777" w:rsidR="00A65104" w:rsidRDefault="00A65104">
      <w:pPr>
        <w:pStyle w:val="NormalWeb"/>
        <w:spacing w:before="0" w:beforeAutospacing="0" w:after="0" w:afterAutospacing="0"/>
        <w:divId w:val="810974684"/>
        <w:rPr>
          <w:rFonts w:ascii="Arial" w:hAnsi="Arial" w:cs="Arial"/>
          <w:b/>
          <w:sz w:val="22"/>
          <w:szCs w:val="22"/>
        </w:rPr>
      </w:pPr>
    </w:p>
    <w:p w14:paraId="39D01A77" w14:textId="77777777" w:rsidR="00A65104" w:rsidRDefault="00A65104">
      <w:pPr>
        <w:pStyle w:val="NormalWeb"/>
        <w:spacing w:before="0" w:beforeAutospacing="0" w:after="0" w:afterAutospacing="0"/>
        <w:divId w:val="810974684"/>
        <w:rPr>
          <w:rFonts w:ascii="Arial" w:hAnsi="Arial" w:cs="Arial"/>
          <w:b/>
          <w:sz w:val="22"/>
          <w:szCs w:val="2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3"/>
        <w:gridCol w:w="2603"/>
      </w:tblGrid>
      <w:tr w:rsidR="00A65104" w14:paraId="3318484F" w14:textId="77777777" w:rsidTr="00A65104">
        <w:tc>
          <w:tcPr>
            <w:tcW w:w="6423" w:type="dxa"/>
            <w:shd w:val="clear" w:color="auto" w:fill="DBE5F1" w:themeFill="accent1" w:themeFillTint="33"/>
            <w:hideMark/>
          </w:tcPr>
          <w:p w14:paraId="7F941334" w14:textId="77777777" w:rsidR="00A65104" w:rsidRDefault="00A65104">
            <w:pPr>
              <w:pStyle w:val="NormalWeb"/>
              <w:spacing w:before="0" w:beforeAutospacing="0" w:after="0" w:afterAutospacing="0"/>
              <w:rPr>
                <w:rFonts w:ascii="Arial" w:hAnsi="Arial" w:cs="Arial"/>
                <w:b/>
                <w:sz w:val="22"/>
                <w:szCs w:val="22"/>
                <w:lang w:eastAsia="en-US"/>
              </w:rPr>
            </w:pPr>
            <w:r>
              <w:rPr>
                <w:rFonts w:ascii="Arial" w:hAnsi="Arial" w:cs="Arial"/>
                <w:b/>
                <w:sz w:val="22"/>
                <w:szCs w:val="22"/>
                <w:lang w:eastAsia="en-US"/>
              </w:rPr>
              <w:t>Competency</w:t>
            </w:r>
          </w:p>
        </w:tc>
        <w:tc>
          <w:tcPr>
            <w:tcW w:w="2603" w:type="dxa"/>
            <w:shd w:val="clear" w:color="auto" w:fill="DBE5F1" w:themeFill="accent1" w:themeFillTint="33"/>
            <w:hideMark/>
          </w:tcPr>
          <w:p w14:paraId="6EB1B922" w14:textId="77777777" w:rsidR="00A65104" w:rsidRDefault="00A65104">
            <w:pPr>
              <w:pStyle w:val="NormalWeb"/>
              <w:spacing w:before="0" w:beforeAutospacing="0" w:after="0" w:afterAutospacing="0"/>
              <w:rPr>
                <w:rFonts w:ascii="Arial" w:hAnsi="Arial" w:cs="Arial"/>
                <w:b/>
                <w:sz w:val="22"/>
                <w:szCs w:val="22"/>
                <w:lang w:eastAsia="en-US"/>
              </w:rPr>
            </w:pPr>
            <w:r>
              <w:rPr>
                <w:rFonts w:ascii="Arial" w:hAnsi="Arial" w:cs="Arial"/>
                <w:b/>
                <w:sz w:val="22"/>
                <w:szCs w:val="22"/>
                <w:lang w:eastAsia="en-US"/>
              </w:rPr>
              <w:t>Identified by</w:t>
            </w:r>
          </w:p>
        </w:tc>
      </w:tr>
      <w:tr w:rsidR="00A65104" w14:paraId="6DB02B11" w14:textId="77777777" w:rsidTr="00A65104">
        <w:tc>
          <w:tcPr>
            <w:tcW w:w="6423" w:type="dxa"/>
            <w:hideMark/>
          </w:tcPr>
          <w:p w14:paraId="459ADB63" w14:textId="77777777" w:rsidR="00A65104" w:rsidRDefault="00A65104">
            <w:pPr>
              <w:pStyle w:val="NormalWeb"/>
              <w:spacing w:before="0" w:beforeAutospacing="0" w:after="0" w:afterAutospacing="0"/>
              <w:rPr>
                <w:rFonts w:ascii="Arial" w:hAnsi="Arial" w:cs="Arial"/>
                <w:sz w:val="22"/>
                <w:szCs w:val="22"/>
                <w:lang w:eastAsia="en-US"/>
              </w:rPr>
            </w:pPr>
            <w:r>
              <w:rPr>
                <w:rFonts w:ascii="Arial" w:hAnsi="Arial" w:cs="Arial"/>
                <w:b/>
                <w:sz w:val="22"/>
                <w:szCs w:val="22"/>
                <w:lang w:eastAsia="en-US"/>
              </w:rPr>
              <w:t>Knowledge and Experience</w:t>
            </w:r>
            <w:r>
              <w:rPr>
                <w:rFonts w:ascii="Arial" w:hAnsi="Arial" w:cs="Arial"/>
                <w:sz w:val="22"/>
                <w:szCs w:val="22"/>
                <w:lang w:eastAsia="en-US"/>
              </w:rPr>
              <w:t xml:space="preserve"> </w:t>
            </w:r>
          </w:p>
        </w:tc>
        <w:tc>
          <w:tcPr>
            <w:tcW w:w="2603" w:type="dxa"/>
          </w:tcPr>
          <w:p w14:paraId="60DF32E3" w14:textId="77777777" w:rsidR="00A65104" w:rsidRDefault="00A65104">
            <w:pPr>
              <w:pStyle w:val="NormalWeb"/>
              <w:spacing w:before="0" w:beforeAutospacing="0" w:after="0" w:afterAutospacing="0"/>
              <w:rPr>
                <w:rFonts w:ascii="Arial" w:eastAsiaTheme="minorHAnsi" w:hAnsi="Arial" w:cs="Arial"/>
                <w:sz w:val="22"/>
                <w:szCs w:val="22"/>
                <w:lang w:eastAsia="en-US"/>
              </w:rPr>
            </w:pPr>
          </w:p>
        </w:tc>
      </w:tr>
      <w:tr w:rsidR="00A65104" w14:paraId="6135A760" w14:textId="77777777" w:rsidTr="00A65104">
        <w:tc>
          <w:tcPr>
            <w:tcW w:w="6423" w:type="dxa"/>
          </w:tcPr>
          <w:p w14:paraId="1A712E01" w14:textId="77777777" w:rsidR="00A65104" w:rsidRDefault="00A65104">
            <w:pPr>
              <w:spacing w:line="240" w:lineRule="exact"/>
              <w:rPr>
                <w:rFonts w:eastAsiaTheme="minorHAnsi"/>
              </w:rPr>
            </w:pPr>
            <w:r>
              <w:t>A relevant degree or equivalent qualification and/or experience.</w:t>
            </w:r>
          </w:p>
          <w:p w14:paraId="02FE958A" w14:textId="77777777" w:rsidR="00A65104" w:rsidRDefault="00A65104">
            <w:pPr>
              <w:spacing w:line="240" w:lineRule="exact"/>
            </w:pPr>
          </w:p>
        </w:tc>
        <w:tc>
          <w:tcPr>
            <w:tcW w:w="2603" w:type="dxa"/>
            <w:hideMark/>
          </w:tcPr>
          <w:p w14:paraId="7BBB72F2" w14:textId="77777777" w:rsidR="00A65104" w:rsidRDefault="00A65104">
            <w:r>
              <w:rPr>
                <w:b/>
              </w:rPr>
              <w:t>Application/Interview</w:t>
            </w:r>
          </w:p>
        </w:tc>
      </w:tr>
      <w:tr w:rsidR="00A65104" w14:paraId="58EDFE3A" w14:textId="77777777" w:rsidTr="00A65104">
        <w:tc>
          <w:tcPr>
            <w:tcW w:w="6423" w:type="dxa"/>
          </w:tcPr>
          <w:p w14:paraId="6262E936" w14:textId="77777777" w:rsidR="00A65104" w:rsidRDefault="00A65104">
            <w:pPr>
              <w:spacing w:line="240" w:lineRule="exact"/>
            </w:pPr>
            <w:r>
              <w:t xml:space="preserve">Is a professional with proven experience of working in HE, in particular </w:t>
            </w:r>
            <w:proofErr w:type="gramStart"/>
            <w:r>
              <w:t>in the area of</w:t>
            </w:r>
            <w:proofErr w:type="gramEnd"/>
            <w:r>
              <w:t xml:space="preserve"> RE management </w:t>
            </w:r>
          </w:p>
          <w:p w14:paraId="0799A692" w14:textId="77777777" w:rsidR="00A65104" w:rsidRDefault="00A65104">
            <w:pPr>
              <w:spacing w:line="240" w:lineRule="exact"/>
            </w:pPr>
          </w:p>
        </w:tc>
        <w:tc>
          <w:tcPr>
            <w:tcW w:w="2603" w:type="dxa"/>
            <w:hideMark/>
          </w:tcPr>
          <w:p w14:paraId="2C97DC5F" w14:textId="77777777" w:rsidR="00A65104" w:rsidRDefault="00A65104">
            <w:r>
              <w:rPr>
                <w:b/>
              </w:rPr>
              <w:t>Application/Interview</w:t>
            </w:r>
          </w:p>
        </w:tc>
      </w:tr>
      <w:tr w:rsidR="00A65104" w14:paraId="60A1DA78" w14:textId="77777777" w:rsidTr="00A65104">
        <w:tc>
          <w:tcPr>
            <w:tcW w:w="6423" w:type="dxa"/>
          </w:tcPr>
          <w:p w14:paraId="3D3EEF7B" w14:textId="77777777" w:rsidR="00A65104" w:rsidRDefault="00A65104">
            <w:pPr>
              <w:spacing w:line="240" w:lineRule="exact"/>
            </w:pPr>
            <w:r>
              <w:t>Proven experience of working with research systems, research information analytical tools, and/or research assessment methods and exercises</w:t>
            </w:r>
          </w:p>
          <w:p w14:paraId="3276178D" w14:textId="77777777" w:rsidR="00A65104" w:rsidRDefault="00A65104">
            <w:pPr>
              <w:spacing w:line="240" w:lineRule="exact"/>
            </w:pPr>
          </w:p>
          <w:p w14:paraId="77725C34" w14:textId="77777777" w:rsidR="00A65104" w:rsidRDefault="00A65104">
            <w:pPr>
              <w:spacing w:line="240" w:lineRule="exact"/>
            </w:pPr>
            <w:r>
              <w:t>Good working knowledge of metrics, including proven experience being able to work with and analyse large complex data sets</w:t>
            </w:r>
          </w:p>
        </w:tc>
        <w:tc>
          <w:tcPr>
            <w:tcW w:w="2603" w:type="dxa"/>
            <w:hideMark/>
          </w:tcPr>
          <w:p w14:paraId="79482AE0" w14:textId="77777777" w:rsidR="00A65104" w:rsidRDefault="00A65104">
            <w:pPr>
              <w:rPr>
                <w:b/>
              </w:rPr>
            </w:pPr>
            <w:r>
              <w:rPr>
                <w:b/>
                <w:bCs/>
              </w:rPr>
              <w:t>Application/Interview</w:t>
            </w:r>
          </w:p>
        </w:tc>
      </w:tr>
      <w:tr w:rsidR="00A65104" w14:paraId="7B610623" w14:textId="77777777" w:rsidTr="00A65104">
        <w:tc>
          <w:tcPr>
            <w:tcW w:w="6423" w:type="dxa"/>
          </w:tcPr>
          <w:p w14:paraId="3C471A9D" w14:textId="77777777" w:rsidR="00A65104" w:rsidRDefault="00A65104"/>
          <w:p w14:paraId="0ED4DDE4" w14:textId="77777777" w:rsidR="00A65104" w:rsidRDefault="00A65104">
            <w:r>
              <w:t xml:space="preserve">Proven experience of effective delivery of projects to deadlines within complex and diverse workload </w:t>
            </w:r>
          </w:p>
          <w:p w14:paraId="17513A0A" w14:textId="77777777" w:rsidR="00A65104" w:rsidRDefault="00A65104">
            <w:pPr>
              <w:pStyle w:val="NormalWeb"/>
              <w:spacing w:before="0" w:beforeAutospacing="0" w:after="0" w:afterAutospacing="0"/>
              <w:rPr>
                <w:rFonts w:ascii="Arial" w:eastAsiaTheme="minorHAnsi" w:hAnsi="Arial" w:cs="Arial"/>
                <w:sz w:val="22"/>
                <w:szCs w:val="22"/>
                <w:lang w:eastAsia="en-US"/>
              </w:rPr>
            </w:pPr>
          </w:p>
          <w:p w14:paraId="222C4CAE" w14:textId="77777777" w:rsidR="00A65104" w:rsidRDefault="00A65104">
            <w:pPr>
              <w:pStyle w:val="NormalWeb"/>
              <w:spacing w:before="0" w:beforeAutospacing="0" w:after="0" w:afterAutospacing="0"/>
              <w:rPr>
                <w:rFonts w:ascii="Arial" w:hAnsi="Arial" w:cs="Arial"/>
                <w:sz w:val="22"/>
                <w:szCs w:val="22"/>
                <w:lang w:eastAsia="en-US"/>
              </w:rPr>
            </w:pPr>
            <w:r>
              <w:rPr>
                <w:rFonts w:ascii="Arial" w:hAnsi="Arial" w:cs="Arial"/>
                <w:sz w:val="22"/>
                <w:szCs w:val="22"/>
                <w:lang w:eastAsia="en-US"/>
              </w:rPr>
              <w:t>Has a working knowledge of Open Research and EDI principles</w:t>
            </w:r>
          </w:p>
          <w:p w14:paraId="188667C9" w14:textId="77777777" w:rsidR="00A65104" w:rsidRDefault="00A65104">
            <w:pPr>
              <w:pStyle w:val="NormalWeb"/>
              <w:spacing w:before="0" w:beforeAutospacing="0" w:after="0" w:afterAutospacing="0"/>
              <w:rPr>
                <w:rFonts w:ascii="Arial" w:eastAsiaTheme="minorHAnsi" w:hAnsi="Arial" w:cs="Arial"/>
                <w:sz w:val="22"/>
                <w:szCs w:val="22"/>
                <w:lang w:eastAsia="en-US"/>
              </w:rPr>
            </w:pPr>
            <w:r>
              <w:rPr>
                <w:rFonts w:ascii="Arial" w:hAnsi="Arial" w:cs="Arial"/>
                <w:sz w:val="22"/>
                <w:szCs w:val="22"/>
                <w:lang w:eastAsia="en-US"/>
              </w:rPr>
              <w:t xml:space="preserve"> </w:t>
            </w:r>
          </w:p>
        </w:tc>
        <w:tc>
          <w:tcPr>
            <w:tcW w:w="2603" w:type="dxa"/>
          </w:tcPr>
          <w:p w14:paraId="774842D0" w14:textId="77777777" w:rsidR="00A65104" w:rsidRDefault="00A65104">
            <w:pPr>
              <w:rPr>
                <w:rFonts w:eastAsiaTheme="minorHAnsi"/>
                <w:b/>
                <w:bCs/>
              </w:rPr>
            </w:pPr>
          </w:p>
          <w:p w14:paraId="2A3819A1" w14:textId="77777777" w:rsidR="00A65104" w:rsidRDefault="00A65104">
            <w:pPr>
              <w:rPr>
                <w:b/>
                <w:bCs/>
              </w:rPr>
            </w:pPr>
            <w:r>
              <w:rPr>
                <w:b/>
                <w:bCs/>
              </w:rPr>
              <w:t>Application/Interview</w:t>
            </w:r>
          </w:p>
          <w:p w14:paraId="453BF6E7" w14:textId="77777777" w:rsidR="00A65104" w:rsidRDefault="00A65104"/>
          <w:p w14:paraId="287BC559" w14:textId="77777777" w:rsidR="00A65104" w:rsidRDefault="00A65104">
            <w:pPr>
              <w:rPr>
                <w:b/>
                <w:bCs/>
              </w:rPr>
            </w:pPr>
          </w:p>
          <w:p w14:paraId="2F4EC179" w14:textId="77777777" w:rsidR="00A65104" w:rsidRDefault="00A65104">
            <w:r>
              <w:rPr>
                <w:b/>
                <w:bCs/>
              </w:rPr>
              <w:t>Application/Interview</w:t>
            </w:r>
          </w:p>
        </w:tc>
      </w:tr>
      <w:tr w:rsidR="00A65104" w14:paraId="655EF4F7" w14:textId="77777777" w:rsidTr="00A65104">
        <w:tc>
          <w:tcPr>
            <w:tcW w:w="6423" w:type="dxa"/>
            <w:hideMark/>
          </w:tcPr>
          <w:p w14:paraId="54355BFC" w14:textId="77777777" w:rsidR="00A65104" w:rsidRDefault="00A65104">
            <w:pPr>
              <w:spacing w:line="240" w:lineRule="exact"/>
            </w:pPr>
            <w:r>
              <w:t>Evidence of ability to develop relationships and effective interaction with senior management, as well as with other HE organisations and funders such as Research England</w:t>
            </w:r>
          </w:p>
        </w:tc>
        <w:tc>
          <w:tcPr>
            <w:tcW w:w="2603" w:type="dxa"/>
            <w:hideMark/>
          </w:tcPr>
          <w:p w14:paraId="1E16A259" w14:textId="77777777" w:rsidR="00A65104" w:rsidRDefault="00A65104">
            <w:r>
              <w:rPr>
                <w:b/>
                <w:bCs/>
              </w:rPr>
              <w:t>Application/Interview</w:t>
            </w:r>
          </w:p>
        </w:tc>
      </w:tr>
      <w:tr w:rsidR="00A65104" w14:paraId="47B53B32" w14:textId="77777777" w:rsidTr="00A65104">
        <w:tc>
          <w:tcPr>
            <w:tcW w:w="6423" w:type="dxa"/>
          </w:tcPr>
          <w:p w14:paraId="06E89042" w14:textId="77777777" w:rsidR="00A65104" w:rsidRDefault="00A65104">
            <w:pPr>
              <w:spacing w:line="240" w:lineRule="exact"/>
            </w:pPr>
          </w:p>
          <w:p w14:paraId="22F2F65D" w14:textId="77777777" w:rsidR="00A65104" w:rsidRDefault="00A65104">
            <w:pPr>
              <w:spacing w:line="240" w:lineRule="exact"/>
            </w:pPr>
            <w:r>
              <w:t>Has an active approach to continuing professional development/undertaking training as appropriate for personal and professional development</w:t>
            </w:r>
          </w:p>
        </w:tc>
        <w:tc>
          <w:tcPr>
            <w:tcW w:w="2603" w:type="dxa"/>
            <w:hideMark/>
          </w:tcPr>
          <w:p w14:paraId="5DE22513" w14:textId="77777777" w:rsidR="00A65104" w:rsidRDefault="00A65104">
            <w:r>
              <w:rPr>
                <w:b/>
              </w:rPr>
              <w:br/>
              <w:t>Application/Interview</w:t>
            </w:r>
          </w:p>
        </w:tc>
      </w:tr>
    </w:tbl>
    <w:p w14:paraId="0EACB938" w14:textId="77777777" w:rsidR="00A65104" w:rsidRDefault="00A65104" w:rsidP="00A65104">
      <w:pPr>
        <w:pStyle w:val="ListParagraph"/>
        <w:rPr>
          <w:b/>
        </w:rPr>
      </w:pPr>
    </w:p>
    <w:sdt>
      <w:sdtPr>
        <w:rPr>
          <w:b/>
          <w:lang w:val="en-US"/>
        </w:rPr>
        <w:id w:val="6565209"/>
        <w:lock w:val="contentLocked"/>
        <w:placeholder>
          <w:docPart w:val="6ED3CBC11B74406292A946B0F0F98E2B"/>
        </w:placeholder>
      </w:sdtPr>
      <w:sdtEndPr/>
      <w:sdtContent>
        <w:tbl>
          <w:tblPr>
            <w:tblStyle w:val="TableGrid"/>
            <w:tblW w:w="93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6"/>
            <w:gridCol w:w="2549"/>
          </w:tblGrid>
          <w:tr w:rsidR="00A65104" w14:paraId="4FA2D625" w14:textId="77777777">
            <w:trPr>
              <w:divId w:val="810974684"/>
            </w:trPr>
            <w:tc>
              <w:tcPr>
                <w:tcW w:w="6771" w:type="dxa"/>
                <w:hideMark/>
              </w:tcPr>
              <w:p w14:paraId="134A5AD6" w14:textId="77777777" w:rsidR="00A65104" w:rsidRDefault="00A65104">
                <w:pPr>
                  <w:widowControl w:val="0"/>
                  <w:autoSpaceDE w:val="0"/>
                  <w:autoSpaceDN w:val="0"/>
                  <w:adjustRightInd w:val="0"/>
                  <w:rPr>
                    <w:b/>
                  </w:rPr>
                </w:pPr>
                <w:r>
                  <w:rPr>
                    <w:b/>
                  </w:rPr>
                  <w:t>Communication (Oral and Written)</w:t>
                </w:r>
              </w:p>
              <w:p w14:paraId="268B6DC7" w14:textId="77777777" w:rsidR="00A65104" w:rsidRDefault="00A65104">
                <w:pPr>
                  <w:widowControl w:val="0"/>
                  <w:autoSpaceDE w:val="0"/>
                  <w:autoSpaceDN w:val="0"/>
                  <w:adjustRightInd w:val="0"/>
                  <w:rPr>
                    <w:b/>
                  </w:rPr>
                </w:pPr>
                <w:r>
                  <w:t>Can demonstrate the ability to summarise complex ideas or information which may be highly detailed, technical or specialist.</w:t>
                </w:r>
              </w:p>
            </w:tc>
            <w:tc>
              <w:tcPr>
                <w:tcW w:w="2551" w:type="dxa"/>
              </w:tcPr>
              <w:p w14:paraId="4DFF414F" w14:textId="77777777" w:rsidR="00A65104" w:rsidRDefault="00A65104">
                <w:pPr>
                  <w:widowControl w:val="0"/>
                  <w:autoSpaceDE w:val="0"/>
                  <w:autoSpaceDN w:val="0"/>
                  <w:adjustRightInd w:val="0"/>
                  <w:rPr>
                    <w:b/>
                  </w:rPr>
                </w:pPr>
              </w:p>
              <w:p w14:paraId="5479619E" w14:textId="77777777" w:rsidR="00A65104" w:rsidRDefault="00A65104">
                <w:pPr>
                  <w:widowControl w:val="0"/>
                  <w:autoSpaceDE w:val="0"/>
                  <w:autoSpaceDN w:val="0"/>
                  <w:adjustRightInd w:val="0"/>
                  <w:rPr>
                    <w:b/>
                  </w:rPr>
                </w:pPr>
                <w:r>
                  <w:rPr>
                    <w:b/>
                  </w:rPr>
                  <w:t>Application/Interview</w:t>
                </w:r>
              </w:p>
            </w:tc>
          </w:tr>
          <w:tr w:rsidR="00A65104" w14:paraId="3C309941" w14:textId="77777777">
            <w:trPr>
              <w:divId w:val="810974684"/>
            </w:trPr>
            <w:tc>
              <w:tcPr>
                <w:tcW w:w="6771" w:type="dxa"/>
              </w:tcPr>
              <w:p w14:paraId="34FE2AED" w14:textId="77777777" w:rsidR="00A65104" w:rsidRDefault="00A65104">
                <w:pPr>
                  <w:rPr>
                    <w:b/>
                  </w:rPr>
                </w:pPr>
              </w:p>
            </w:tc>
            <w:tc>
              <w:tcPr>
                <w:tcW w:w="2551" w:type="dxa"/>
              </w:tcPr>
              <w:p w14:paraId="15C185A4" w14:textId="77777777" w:rsidR="00A65104" w:rsidRDefault="00A65104">
                <w:pPr>
                  <w:widowControl w:val="0"/>
                  <w:autoSpaceDE w:val="0"/>
                  <w:autoSpaceDN w:val="0"/>
                  <w:adjustRightInd w:val="0"/>
                  <w:rPr>
                    <w:b/>
                  </w:rPr>
                </w:pPr>
              </w:p>
            </w:tc>
          </w:tr>
          <w:tr w:rsidR="00A65104" w14:paraId="13FB8A09" w14:textId="77777777">
            <w:trPr>
              <w:divId w:val="810974684"/>
              <w:trHeight w:val="1765"/>
            </w:trPr>
            <w:tc>
              <w:tcPr>
                <w:tcW w:w="6771" w:type="dxa"/>
                <w:hideMark/>
              </w:tcPr>
              <w:p w14:paraId="2F7420B1" w14:textId="77777777" w:rsidR="00A65104" w:rsidRDefault="00A65104">
                <w:pPr>
                  <w:rPr>
                    <w:b/>
                  </w:rPr>
                </w:pPr>
                <w:r>
                  <w:rPr>
                    <w:b/>
                  </w:rPr>
                  <w:t>Teamwork and Motivation</w:t>
                </w:r>
              </w:p>
              <w:p w14:paraId="1516E41F" w14:textId="77777777" w:rsidR="00A65104" w:rsidRDefault="00A65104">
                <w:pPr>
                  <w:rPr>
                    <w:b/>
                  </w:rPr>
                </w:pPr>
                <w:r>
                  <w:t>Can demonstrate the ability to have responsibility for a service/function. Clarifies the requirements of the tasks to meet the overall goals and objectives. Monitors progress and takes appropriate action to deal with difficulties and conflict. Identifies development and training needs of the team, monitors performance and gives feedback.</w:t>
                </w:r>
              </w:p>
            </w:tc>
            <w:tc>
              <w:tcPr>
                <w:tcW w:w="2551" w:type="dxa"/>
                <w:hideMark/>
              </w:tcPr>
              <w:p w14:paraId="2A3A271F" w14:textId="77777777" w:rsidR="00A65104" w:rsidRDefault="00A65104">
                <w:pPr>
                  <w:widowControl w:val="0"/>
                  <w:autoSpaceDE w:val="0"/>
                  <w:autoSpaceDN w:val="0"/>
                  <w:adjustRightInd w:val="0"/>
                  <w:rPr>
                    <w:b/>
                  </w:rPr>
                </w:pPr>
                <w:r>
                  <w:rPr>
                    <w:b/>
                  </w:rPr>
                  <w:t>Application/Interview</w:t>
                </w:r>
              </w:p>
            </w:tc>
          </w:tr>
          <w:tr w:rsidR="00A65104" w14:paraId="3ED3C753" w14:textId="77777777">
            <w:trPr>
              <w:divId w:val="810974684"/>
            </w:trPr>
            <w:tc>
              <w:tcPr>
                <w:tcW w:w="6771" w:type="dxa"/>
              </w:tcPr>
              <w:p w14:paraId="33EB3078" w14:textId="77777777" w:rsidR="00A65104" w:rsidRDefault="00A65104">
                <w:pPr>
                  <w:rPr>
                    <w:b/>
                  </w:rPr>
                </w:pPr>
              </w:p>
            </w:tc>
            <w:tc>
              <w:tcPr>
                <w:tcW w:w="2551" w:type="dxa"/>
              </w:tcPr>
              <w:p w14:paraId="60AF4415" w14:textId="77777777" w:rsidR="00A65104" w:rsidRDefault="00A65104">
                <w:pPr>
                  <w:widowControl w:val="0"/>
                  <w:autoSpaceDE w:val="0"/>
                  <w:autoSpaceDN w:val="0"/>
                  <w:adjustRightInd w:val="0"/>
                  <w:rPr>
                    <w:b/>
                  </w:rPr>
                </w:pPr>
              </w:p>
            </w:tc>
          </w:tr>
          <w:tr w:rsidR="00A65104" w14:paraId="5FDE0C73" w14:textId="77777777">
            <w:trPr>
              <w:divId w:val="810974684"/>
            </w:trPr>
            <w:tc>
              <w:tcPr>
                <w:tcW w:w="6771" w:type="dxa"/>
                <w:hideMark/>
              </w:tcPr>
              <w:p w14:paraId="5D9291FE" w14:textId="77777777" w:rsidR="00A65104" w:rsidRDefault="00A65104">
                <w:pPr>
                  <w:rPr>
                    <w:b/>
                  </w:rPr>
                </w:pPr>
                <w:r>
                  <w:rPr>
                    <w:b/>
                  </w:rPr>
                  <w:t>Liaison and Networking</w:t>
                </w:r>
              </w:p>
              <w:p w14:paraId="5AF7AB1E" w14:textId="77777777" w:rsidR="00A65104" w:rsidRDefault="00A65104">
                <w:r>
                  <w:t>Can demonstrate the ability to work across the University and externally to build and strengthen working relationships.  Actively pursues a shared interest and works jointly to influence events and decisions.</w:t>
                </w:r>
              </w:p>
            </w:tc>
            <w:tc>
              <w:tcPr>
                <w:tcW w:w="2551" w:type="dxa"/>
                <w:hideMark/>
              </w:tcPr>
              <w:p w14:paraId="6A6C82AD" w14:textId="77777777" w:rsidR="00A65104" w:rsidRDefault="00A65104">
                <w:pPr>
                  <w:widowControl w:val="0"/>
                  <w:autoSpaceDE w:val="0"/>
                  <w:autoSpaceDN w:val="0"/>
                  <w:adjustRightInd w:val="0"/>
                  <w:rPr>
                    <w:b/>
                  </w:rPr>
                </w:pPr>
                <w:r>
                  <w:rPr>
                    <w:b/>
                  </w:rPr>
                  <w:t>Application/Interview</w:t>
                </w:r>
              </w:p>
            </w:tc>
          </w:tr>
          <w:tr w:rsidR="00A65104" w14:paraId="7CE9EEDE" w14:textId="77777777">
            <w:trPr>
              <w:divId w:val="810974684"/>
            </w:trPr>
            <w:tc>
              <w:tcPr>
                <w:tcW w:w="6771" w:type="dxa"/>
              </w:tcPr>
              <w:p w14:paraId="64907D4E" w14:textId="77777777" w:rsidR="00A65104" w:rsidRDefault="00A65104">
                <w:pPr>
                  <w:rPr>
                    <w:b/>
                  </w:rPr>
                </w:pPr>
              </w:p>
            </w:tc>
            <w:tc>
              <w:tcPr>
                <w:tcW w:w="2551" w:type="dxa"/>
              </w:tcPr>
              <w:p w14:paraId="1623F7E6" w14:textId="77777777" w:rsidR="00A65104" w:rsidRDefault="00A65104">
                <w:pPr>
                  <w:widowControl w:val="0"/>
                  <w:autoSpaceDE w:val="0"/>
                  <w:autoSpaceDN w:val="0"/>
                  <w:adjustRightInd w:val="0"/>
                  <w:rPr>
                    <w:b/>
                  </w:rPr>
                </w:pPr>
              </w:p>
            </w:tc>
          </w:tr>
          <w:tr w:rsidR="00A65104" w14:paraId="49F998C5" w14:textId="77777777">
            <w:trPr>
              <w:divId w:val="810974684"/>
            </w:trPr>
            <w:tc>
              <w:tcPr>
                <w:tcW w:w="6771" w:type="dxa"/>
                <w:hideMark/>
              </w:tcPr>
              <w:p w14:paraId="357DC352" w14:textId="77777777" w:rsidR="00A65104" w:rsidRDefault="00A65104">
                <w:pPr>
                  <w:rPr>
                    <w:b/>
                  </w:rPr>
                </w:pPr>
                <w:r>
                  <w:rPr>
                    <w:b/>
                  </w:rPr>
                  <w:t>Service Delivery</w:t>
                </w:r>
              </w:p>
              <w:p w14:paraId="34BAE041" w14:textId="77777777" w:rsidR="00A65104" w:rsidRDefault="00A65104">
                <w:pPr>
                  <w:rPr>
                    <w:rFonts w:asciiTheme="minorHAnsi" w:hAnsiTheme="minorHAnsi" w:cstheme="minorBidi"/>
                    <w:szCs w:val="24"/>
                  </w:rPr>
                </w:pPr>
                <w:r>
                  <w:t xml:space="preserve">Can demonstrate the ability to adapt the service and systems to meet the needs of the customer and identify ways of improving standards. Takes action to resolve issues and complaints. Collates </w:t>
                </w:r>
                <w:r>
                  <w:lastRenderedPageBreak/>
                  <w:t>feedback and views from customers and keeps up to date with changing needs to inform service development/adjustments.</w:t>
                </w:r>
              </w:p>
            </w:tc>
            <w:tc>
              <w:tcPr>
                <w:tcW w:w="2551" w:type="dxa"/>
                <w:hideMark/>
              </w:tcPr>
              <w:p w14:paraId="0039F1B0" w14:textId="77777777" w:rsidR="00A65104" w:rsidRDefault="00A65104">
                <w:pPr>
                  <w:widowControl w:val="0"/>
                  <w:autoSpaceDE w:val="0"/>
                  <w:autoSpaceDN w:val="0"/>
                  <w:adjustRightInd w:val="0"/>
                  <w:rPr>
                    <w:b/>
                  </w:rPr>
                </w:pPr>
                <w:r>
                  <w:rPr>
                    <w:b/>
                  </w:rPr>
                  <w:lastRenderedPageBreak/>
                  <w:t>Application/Interview</w:t>
                </w:r>
              </w:p>
            </w:tc>
          </w:tr>
          <w:tr w:rsidR="00A65104" w14:paraId="2E7E2029" w14:textId="77777777">
            <w:trPr>
              <w:divId w:val="810974684"/>
            </w:trPr>
            <w:tc>
              <w:tcPr>
                <w:tcW w:w="6771" w:type="dxa"/>
              </w:tcPr>
              <w:p w14:paraId="0766A160" w14:textId="77777777" w:rsidR="00A65104" w:rsidRDefault="00A65104">
                <w:pPr>
                  <w:rPr>
                    <w:b/>
                  </w:rPr>
                </w:pPr>
              </w:p>
            </w:tc>
            <w:tc>
              <w:tcPr>
                <w:tcW w:w="2551" w:type="dxa"/>
              </w:tcPr>
              <w:p w14:paraId="07499FA5" w14:textId="77777777" w:rsidR="00A65104" w:rsidRDefault="00A65104">
                <w:pPr>
                  <w:widowControl w:val="0"/>
                  <w:autoSpaceDE w:val="0"/>
                  <w:autoSpaceDN w:val="0"/>
                  <w:adjustRightInd w:val="0"/>
                  <w:rPr>
                    <w:b/>
                  </w:rPr>
                </w:pPr>
              </w:p>
            </w:tc>
          </w:tr>
          <w:tr w:rsidR="00A65104" w14:paraId="075E53FC" w14:textId="77777777">
            <w:trPr>
              <w:divId w:val="810974684"/>
            </w:trPr>
            <w:tc>
              <w:tcPr>
                <w:tcW w:w="6771" w:type="dxa"/>
                <w:hideMark/>
              </w:tcPr>
              <w:p w14:paraId="37A4869C" w14:textId="77777777" w:rsidR="00A65104" w:rsidRDefault="00A65104">
                <w:pPr>
                  <w:rPr>
                    <w:b/>
                  </w:rPr>
                </w:pPr>
                <w:r>
                  <w:rPr>
                    <w:b/>
                  </w:rPr>
                  <w:t xml:space="preserve">Decision Making </w:t>
                </w:r>
              </w:p>
              <w:p w14:paraId="3DCCCD9D" w14:textId="77777777" w:rsidR="00A65104" w:rsidRDefault="00A65104">
                <w:r>
                  <w:t>Can demonstrate the ability to consider the wider impact of decisions, assesses possible outcomes and their likelihood. Uses judgement to make decisions with limited or ambiguous data and takes into account multiple factors. Distinguishes between the need to make a decision, when to defer and when not to take a decision.</w:t>
                </w:r>
              </w:p>
            </w:tc>
            <w:tc>
              <w:tcPr>
                <w:tcW w:w="2551" w:type="dxa"/>
                <w:hideMark/>
              </w:tcPr>
              <w:p w14:paraId="74F8C9B0" w14:textId="77777777" w:rsidR="00A65104" w:rsidRDefault="00A65104">
                <w:pPr>
                  <w:widowControl w:val="0"/>
                  <w:autoSpaceDE w:val="0"/>
                  <w:autoSpaceDN w:val="0"/>
                  <w:adjustRightInd w:val="0"/>
                  <w:rPr>
                    <w:b/>
                  </w:rPr>
                </w:pPr>
                <w:r>
                  <w:rPr>
                    <w:b/>
                  </w:rPr>
                  <w:t>Application/Interview</w:t>
                </w:r>
              </w:p>
            </w:tc>
          </w:tr>
          <w:tr w:rsidR="00A65104" w14:paraId="2FFE6AA7" w14:textId="77777777">
            <w:trPr>
              <w:divId w:val="810974684"/>
            </w:trPr>
            <w:tc>
              <w:tcPr>
                <w:tcW w:w="6771" w:type="dxa"/>
              </w:tcPr>
              <w:p w14:paraId="48C8A584" w14:textId="77777777" w:rsidR="00A65104" w:rsidRDefault="00A65104">
                <w:pPr>
                  <w:rPr>
                    <w:b/>
                  </w:rPr>
                </w:pPr>
              </w:p>
            </w:tc>
            <w:tc>
              <w:tcPr>
                <w:tcW w:w="2551" w:type="dxa"/>
              </w:tcPr>
              <w:p w14:paraId="548290EB" w14:textId="77777777" w:rsidR="00A65104" w:rsidRDefault="00A65104">
                <w:pPr>
                  <w:widowControl w:val="0"/>
                  <w:autoSpaceDE w:val="0"/>
                  <w:autoSpaceDN w:val="0"/>
                  <w:adjustRightInd w:val="0"/>
                  <w:rPr>
                    <w:b/>
                  </w:rPr>
                </w:pPr>
              </w:p>
            </w:tc>
          </w:tr>
          <w:tr w:rsidR="00A65104" w14:paraId="3D086647" w14:textId="77777777">
            <w:trPr>
              <w:divId w:val="810974684"/>
            </w:trPr>
            <w:tc>
              <w:tcPr>
                <w:tcW w:w="6771" w:type="dxa"/>
                <w:hideMark/>
              </w:tcPr>
              <w:p w14:paraId="4E4E55FE" w14:textId="77777777" w:rsidR="00A65104" w:rsidRDefault="00A65104">
                <w:pPr>
                  <w:rPr>
                    <w:b/>
                  </w:rPr>
                </w:pPr>
                <w:r>
                  <w:rPr>
                    <w:b/>
                  </w:rPr>
                  <w:t>Planning and Organisation</w:t>
                </w:r>
              </w:p>
              <w:p w14:paraId="2E45DC7F" w14:textId="77777777" w:rsidR="00A65104" w:rsidRDefault="00A65104">
                <w:pPr>
                  <w:rPr>
                    <w:b/>
                  </w:rPr>
                </w:pPr>
                <w:r>
                  <w:t>Can demonstrate the ability to agree objectives and requirements for the team or area of operation.  Monitors overall progress of project or area of operation and ensures corrective action is taken.</w:t>
                </w:r>
              </w:p>
            </w:tc>
            <w:tc>
              <w:tcPr>
                <w:tcW w:w="2551" w:type="dxa"/>
                <w:hideMark/>
              </w:tcPr>
              <w:p w14:paraId="4928CB34" w14:textId="77777777" w:rsidR="00A65104" w:rsidRDefault="00A65104">
                <w:pPr>
                  <w:widowControl w:val="0"/>
                  <w:autoSpaceDE w:val="0"/>
                  <w:autoSpaceDN w:val="0"/>
                  <w:adjustRightInd w:val="0"/>
                  <w:rPr>
                    <w:b/>
                  </w:rPr>
                </w:pPr>
                <w:r>
                  <w:rPr>
                    <w:b/>
                  </w:rPr>
                  <w:t>Application/Interview</w:t>
                </w:r>
              </w:p>
            </w:tc>
          </w:tr>
          <w:tr w:rsidR="00A65104" w14:paraId="7C84ED25" w14:textId="77777777">
            <w:trPr>
              <w:divId w:val="810974684"/>
            </w:trPr>
            <w:tc>
              <w:tcPr>
                <w:tcW w:w="6771" w:type="dxa"/>
              </w:tcPr>
              <w:p w14:paraId="06488A36" w14:textId="77777777" w:rsidR="00A65104" w:rsidRDefault="00A65104">
                <w:pPr>
                  <w:rPr>
                    <w:b/>
                  </w:rPr>
                </w:pPr>
              </w:p>
            </w:tc>
            <w:tc>
              <w:tcPr>
                <w:tcW w:w="2551" w:type="dxa"/>
              </w:tcPr>
              <w:p w14:paraId="27EAF9FB" w14:textId="77777777" w:rsidR="00A65104" w:rsidRDefault="00A65104">
                <w:pPr>
                  <w:widowControl w:val="0"/>
                  <w:autoSpaceDE w:val="0"/>
                  <w:autoSpaceDN w:val="0"/>
                  <w:adjustRightInd w:val="0"/>
                  <w:rPr>
                    <w:b/>
                  </w:rPr>
                </w:pPr>
              </w:p>
            </w:tc>
          </w:tr>
          <w:tr w:rsidR="00A65104" w14:paraId="29427206" w14:textId="77777777">
            <w:trPr>
              <w:divId w:val="810974684"/>
            </w:trPr>
            <w:tc>
              <w:tcPr>
                <w:tcW w:w="6771" w:type="dxa"/>
                <w:hideMark/>
              </w:tcPr>
              <w:p w14:paraId="128A91EA" w14:textId="77777777" w:rsidR="00A65104" w:rsidRDefault="00A65104">
                <w:pPr>
                  <w:rPr>
                    <w:b/>
                  </w:rPr>
                </w:pPr>
                <w:r>
                  <w:rPr>
                    <w:b/>
                  </w:rPr>
                  <w:t>Initiative and Problem Solving</w:t>
                </w:r>
              </w:p>
              <w:p w14:paraId="690C8004" w14:textId="77777777" w:rsidR="00A65104" w:rsidRDefault="00A65104">
                <w:pPr>
                  <w:rPr>
                    <w:b/>
                  </w:rPr>
                </w:pPr>
                <w:r>
                  <w:t>Can demonstrate the ability to gather information from a variety of sources to develop solutions and considers the longer term benefits against their chances of success.</w:t>
                </w:r>
              </w:p>
            </w:tc>
            <w:tc>
              <w:tcPr>
                <w:tcW w:w="2551" w:type="dxa"/>
                <w:hideMark/>
              </w:tcPr>
              <w:p w14:paraId="1F981AA2" w14:textId="77777777" w:rsidR="00A65104" w:rsidRDefault="00A65104">
                <w:pPr>
                  <w:widowControl w:val="0"/>
                  <w:autoSpaceDE w:val="0"/>
                  <w:autoSpaceDN w:val="0"/>
                  <w:adjustRightInd w:val="0"/>
                  <w:rPr>
                    <w:b/>
                  </w:rPr>
                </w:pPr>
                <w:r>
                  <w:rPr>
                    <w:b/>
                  </w:rPr>
                  <w:t>Application/Interview</w:t>
                </w:r>
              </w:p>
            </w:tc>
          </w:tr>
          <w:tr w:rsidR="00A65104" w14:paraId="3CFEC8BA" w14:textId="77777777">
            <w:trPr>
              <w:divId w:val="810974684"/>
            </w:trPr>
            <w:tc>
              <w:tcPr>
                <w:tcW w:w="6771" w:type="dxa"/>
              </w:tcPr>
              <w:p w14:paraId="751D1A5B" w14:textId="77777777" w:rsidR="00A65104" w:rsidRDefault="00A65104">
                <w:pPr>
                  <w:rPr>
                    <w:b/>
                  </w:rPr>
                </w:pPr>
              </w:p>
            </w:tc>
            <w:tc>
              <w:tcPr>
                <w:tcW w:w="2551" w:type="dxa"/>
              </w:tcPr>
              <w:p w14:paraId="78890E84" w14:textId="77777777" w:rsidR="00A65104" w:rsidRDefault="00A65104">
                <w:pPr>
                  <w:widowControl w:val="0"/>
                  <w:autoSpaceDE w:val="0"/>
                  <w:autoSpaceDN w:val="0"/>
                  <w:adjustRightInd w:val="0"/>
                  <w:rPr>
                    <w:b/>
                  </w:rPr>
                </w:pPr>
              </w:p>
            </w:tc>
          </w:tr>
          <w:tr w:rsidR="00A65104" w14:paraId="5EB3A248" w14:textId="77777777">
            <w:trPr>
              <w:divId w:val="810974684"/>
            </w:trPr>
            <w:tc>
              <w:tcPr>
                <w:tcW w:w="6771" w:type="dxa"/>
                <w:hideMark/>
              </w:tcPr>
              <w:p w14:paraId="15675B45" w14:textId="77777777" w:rsidR="00A65104" w:rsidRDefault="00A65104">
                <w:pPr>
                  <w:rPr>
                    <w:b/>
                  </w:rPr>
                </w:pPr>
                <w:r>
                  <w:rPr>
                    <w:b/>
                  </w:rPr>
                  <w:t>Analysis/Reporting</w:t>
                </w:r>
                <w:r>
                  <w:rPr>
                    <w:rFonts w:eastAsia="Times New Roman"/>
                    <w:i/>
                  </w:rPr>
                  <w:br/>
                </w:r>
                <w:r>
                  <w:t>Can demonstrate the ability to design and use data gathering and analytical methods appropriate for each investigation.  Recognises and accurately interprets patterns and trends.  Recognises when additional data is required and identifies appropriate sources.  Produces reports and identifies key issues and findings.</w:t>
                </w:r>
              </w:p>
            </w:tc>
            <w:tc>
              <w:tcPr>
                <w:tcW w:w="2551" w:type="dxa"/>
                <w:hideMark/>
              </w:tcPr>
              <w:p w14:paraId="3925156C" w14:textId="77777777" w:rsidR="00A65104" w:rsidRDefault="00A65104">
                <w:pPr>
                  <w:widowControl w:val="0"/>
                  <w:autoSpaceDE w:val="0"/>
                  <w:autoSpaceDN w:val="0"/>
                  <w:adjustRightInd w:val="0"/>
                  <w:rPr>
                    <w:b/>
                  </w:rPr>
                </w:pPr>
                <w:r>
                  <w:rPr>
                    <w:b/>
                  </w:rPr>
                  <w:t>Application/Interview</w:t>
                </w:r>
              </w:p>
            </w:tc>
          </w:tr>
        </w:tbl>
        <w:p w14:paraId="2C657A07" w14:textId="77777777" w:rsidR="00A65104" w:rsidRDefault="00E27BF6">
          <w:pPr>
            <w:divId w:val="810974684"/>
            <w:rPr>
              <w:b/>
            </w:rPr>
          </w:pPr>
        </w:p>
      </w:sdtContent>
    </w:sdt>
    <w:p w14:paraId="62965258" w14:textId="4C07182A" w:rsidR="00BC5787" w:rsidRPr="00BC5787" w:rsidRDefault="00BC5787" w:rsidP="00BC5787">
      <w:pPr>
        <w:pStyle w:val="BodyText"/>
        <w:spacing w:line="360" w:lineRule="auto"/>
        <w:rPr>
          <w:rFonts w:asciiTheme="minorHAnsi" w:hAnsiTheme="minorHAnsi" w:cstheme="minorHAnsi"/>
          <w:color w:val="000000"/>
          <w:shd w:val="clear" w:color="auto" w:fill="FFFFFF"/>
        </w:rPr>
      </w:pPr>
    </w:p>
    <w:sectPr w:rsidR="00BC5787" w:rsidRPr="00BC5787" w:rsidSect="00A65104">
      <w:type w:val="continuous"/>
      <w:pgSz w:w="11910" w:h="16840"/>
      <w:pgMar w:top="840" w:right="920" w:bottom="920" w:left="1240" w:header="720" w:footer="7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B870A" w14:textId="77777777" w:rsidR="0066271F" w:rsidRDefault="00A75C36">
      <w:r>
        <w:separator/>
      </w:r>
    </w:p>
  </w:endnote>
  <w:endnote w:type="continuationSeparator" w:id="0">
    <w:p w14:paraId="722F945B" w14:textId="77777777" w:rsidR="0066271F" w:rsidRDefault="00A7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58BC" w14:textId="77777777" w:rsidR="0066271F" w:rsidRDefault="00A75C36">
      <w:r>
        <w:separator/>
      </w:r>
    </w:p>
  </w:footnote>
  <w:footnote w:type="continuationSeparator" w:id="0">
    <w:p w14:paraId="7B2D0152" w14:textId="77777777" w:rsidR="0066271F" w:rsidRDefault="00A7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396392"/>
    <w:multiLevelType w:val="hybridMultilevel"/>
    <w:tmpl w:val="647206C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 w15:restartNumberingAfterBreak="0">
    <w:nsid w:val="0DEC368A"/>
    <w:multiLevelType w:val="hybridMultilevel"/>
    <w:tmpl w:val="98B02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814DC0"/>
    <w:multiLevelType w:val="hybridMultilevel"/>
    <w:tmpl w:val="1960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66257EB"/>
    <w:multiLevelType w:val="hybridMultilevel"/>
    <w:tmpl w:val="2F3ECF0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5" w15:restartNumberingAfterBreak="0">
    <w:nsid w:val="17124A4A"/>
    <w:multiLevelType w:val="hybridMultilevel"/>
    <w:tmpl w:val="9CCEF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9045885"/>
    <w:multiLevelType w:val="hybridMultilevel"/>
    <w:tmpl w:val="6AFE1846"/>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7" w15:restartNumberingAfterBreak="0">
    <w:nsid w:val="4E15317F"/>
    <w:multiLevelType w:val="hybridMultilevel"/>
    <w:tmpl w:val="1264D1E4"/>
    <w:lvl w:ilvl="0" w:tplc="CF0A2DBA">
      <w:start w:val="1"/>
      <w:numFmt w:val="decimal"/>
      <w:lvlText w:val="%1."/>
      <w:lvlJc w:val="left"/>
      <w:pPr>
        <w:ind w:left="860" w:hanging="360"/>
      </w:pPr>
      <w:rPr>
        <w:rFonts w:ascii="Arial" w:eastAsia="Arial" w:hAnsi="Arial" w:cs="Arial" w:hint="default"/>
        <w:spacing w:val="-1"/>
        <w:w w:val="100"/>
        <w:sz w:val="22"/>
        <w:szCs w:val="22"/>
      </w:rPr>
    </w:lvl>
    <w:lvl w:ilvl="1" w:tplc="8C60BC50">
      <w:numFmt w:val="bullet"/>
      <w:lvlText w:val="•"/>
      <w:lvlJc w:val="left"/>
      <w:pPr>
        <w:ind w:left="1704" w:hanging="360"/>
      </w:pPr>
      <w:rPr>
        <w:rFonts w:hint="default"/>
      </w:rPr>
    </w:lvl>
    <w:lvl w:ilvl="2" w:tplc="FDA68224">
      <w:numFmt w:val="bullet"/>
      <w:lvlText w:val="•"/>
      <w:lvlJc w:val="left"/>
      <w:pPr>
        <w:ind w:left="2549" w:hanging="360"/>
      </w:pPr>
      <w:rPr>
        <w:rFonts w:hint="default"/>
      </w:rPr>
    </w:lvl>
    <w:lvl w:ilvl="3" w:tplc="43162C56">
      <w:numFmt w:val="bullet"/>
      <w:lvlText w:val="•"/>
      <w:lvlJc w:val="left"/>
      <w:pPr>
        <w:ind w:left="3393" w:hanging="360"/>
      </w:pPr>
      <w:rPr>
        <w:rFonts w:hint="default"/>
      </w:rPr>
    </w:lvl>
    <w:lvl w:ilvl="4" w:tplc="4A226F60">
      <w:numFmt w:val="bullet"/>
      <w:lvlText w:val="•"/>
      <w:lvlJc w:val="left"/>
      <w:pPr>
        <w:ind w:left="4238" w:hanging="360"/>
      </w:pPr>
      <w:rPr>
        <w:rFonts w:hint="default"/>
      </w:rPr>
    </w:lvl>
    <w:lvl w:ilvl="5" w:tplc="1D9C690A">
      <w:numFmt w:val="bullet"/>
      <w:lvlText w:val="•"/>
      <w:lvlJc w:val="left"/>
      <w:pPr>
        <w:ind w:left="5083" w:hanging="360"/>
      </w:pPr>
      <w:rPr>
        <w:rFonts w:hint="default"/>
      </w:rPr>
    </w:lvl>
    <w:lvl w:ilvl="6" w:tplc="FE828156">
      <w:numFmt w:val="bullet"/>
      <w:lvlText w:val="•"/>
      <w:lvlJc w:val="left"/>
      <w:pPr>
        <w:ind w:left="5927" w:hanging="360"/>
      </w:pPr>
      <w:rPr>
        <w:rFonts w:hint="default"/>
      </w:rPr>
    </w:lvl>
    <w:lvl w:ilvl="7" w:tplc="2A2E9F2C">
      <w:numFmt w:val="bullet"/>
      <w:lvlText w:val="•"/>
      <w:lvlJc w:val="left"/>
      <w:pPr>
        <w:ind w:left="6772" w:hanging="360"/>
      </w:pPr>
      <w:rPr>
        <w:rFonts w:hint="default"/>
      </w:rPr>
    </w:lvl>
    <w:lvl w:ilvl="8" w:tplc="E89EAB30">
      <w:numFmt w:val="bullet"/>
      <w:lvlText w:val="•"/>
      <w:lvlJc w:val="left"/>
      <w:pPr>
        <w:ind w:left="7617" w:hanging="360"/>
      </w:pPr>
      <w:rPr>
        <w:rFonts w:hint="default"/>
      </w:rPr>
    </w:lvl>
  </w:abstractNum>
  <w:abstractNum w:abstractNumId="8" w15:restartNumberingAfterBreak="0">
    <w:nsid w:val="53465D97"/>
    <w:multiLevelType w:val="hybridMultilevel"/>
    <w:tmpl w:val="516857FC"/>
    <w:lvl w:ilvl="0" w:tplc="B2BA02B6">
      <w:numFmt w:val="bullet"/>
      <w:lvlText w:val=""/>
      <w:lvlJc w:val="left"/>
      <w:pPr>
        <w:ind w:left="498" w:hanging="360"/>
      </w:pPr>
      <w:rPr>
        <w:rFonts w:hint="default"/>
        <w:w w:val="100"/>
      </w:rPr>
    </w:lvl>
    <w:lvl w:ilvl="1" w:tplc="4B243A2E">
      <w:numFmt w:val="bullet"/>
      <w:lvlText w:val="•"/>
      <w:lvlJc w:val="left"/>
      <w:pPr>
        <w:ind w:left="1380" w:hanging="360"/>
      </w:pPr>
      <w:rPr>
        <w:rFonts w:hint="default"/>
      </w:rPr>
    </w:lvl>
    <w:lvl w:ilvl="2" w:tplc="3F0E72C6">
      <w:numFmt w:val="bullet"/>
      <w:lvlText w:val="•"/>
      <w:lvlJc w:val="left"/>
      <w:pPr>
        <w:ind w:left="2261" w:hanging="360"/>
      </w:pPr>
      <w:rPr>
        <w:rFonts w:hint="default"/>
      </w:rPr>
    </w:lvl>
    <w:lvl w:ilvl="3" w:tplc="9A88FB20">
      <w:numFmt w:val="bullet"/>
      <w:lvlText w:val="•"/>
      <w:lvlJc w:val="left"/>
      <w:pPr>
        <w:ind w:left="3141" w:hanging="360"/>
      </w:pPr>
      <w:rPr>
        <w:rFonts w:hint="default"/>
      </w:rPr>
    </w:lvl>
    <w:lvl w:ilvl="4" w:tplc="A910447E">
      <w:numFmt w:val="bullet"/>
      <w:lvlText w:val="•"/>
      <w:lvlJc w:val="left"/>
      <w:pPr>
        <w:ind w:left="4022" w:hanging="360"/>
      </w:pPr>
      <w:rPr>
        <w:rFonts w:hint="default"/>
      </w:rPr>
    </w:lvl>
    <w:lvl w:ilvl="5" w:tplc="0C182F54">
      <w:numFmt w:val="bullet"/>
      <w:lvlText w:val="•"/>
      <w:lvlJc w:val="left"/>
      <w:pPr>
        <w:ind w:left="4903" w:hanging="360"/>
      </w:pPr>
      <w:rPr>
        <w:rFonts w:hint="default"/>
      </w:rPr>
    </w:lvl>
    <w:lvl w:ilvl="6" w:tplc="EF542E50">
      <w:numFmt w:val="bullet"/>
      <w:lvlText w:val="•"/>
      <w:lvlJc w:val="left"/>
      <w:pPr>
        <w:ind w:left="5783" w:hanging="360"/>
      </w:pPr>
      <w:rPr>
        <w:rFonts w:hint="default"/>
      </w:rPr>
    </w:lvl>
    <w:lvl w:ilvl="7" w:tplc="1374ADD4">
      <w:numFmt w:val="bullet"/>
      <w:lvlText w:val="•"/>
      <w:lvlJc w:val="left"/>
      <w:pPr>
        <w:ind w:left="6664" w:hanging="360"/>
      </w:pPr>
      <w:rPr>
        <w:rFonts w:hint="default"/>
      </w:rPr>
    </w:lvl>
    <w:lvl w:ilvl="8" w:tplc="475CE068">
      <w:numFmt w:val="bullet"/>
      <w:lvlText w:val="•"/>
      <w:lvlJc w:val="left"/>
      <w:pPr>
        <w:ind w:left="7545" w:hanging="360"/>
      </w:pPr>
      <w:rPr>
        <w:rFonts w:hint="default"/>
      </w:rPr>
    </w:lvl>
  </w:abstractNum>
  <w:abstractNum w:abstractNumId="9" w15:restartNumberingAfterBreak="0">
    <w:nsid w:val="58C4218B"/>
    <w:multiLevelType w:val="hybridMultilevel"/>
    <w:tmpl w:val="2AF6A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1"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753C08"/>
    <w:multiLevelType w:val="hybridMultilevel"/>
    <w:tmpl w:val="86C60092"/>
    <w:lvl w:ilvl="0" w:tplc="248EDC5E">
      <w:numFmt w:val="bullet"/>
      <w:lvlText w:val=""/>
      <w:lvlJc w:val="left"/>
      <w:pPr>
        <w:ind w:left="920" w:hanging="360"/>
      </w:pPr>
      <w:rPr>
        <w:rFonts w:ascii="Symbol" w:eastAsia="Symbol" w:hAnsi="Symbol" w:cs="Symbol" w:hint="default"/>
        <w:w w:val="100"/>
        <w:sz w:val="22"/>
        <w:szCs w:val="22"/>
      </w:rPr>
    </w:lvl>
    <w:lvl w:ilvl="1" w:tplc="9062974A">
      <w:numFmt w:val="bullet"/>
      <w:lvlText w:val="o"/>
      <w:lvlJc w:val="left"/>
      <w:pPr>
        <w:ind w:left="1640" w:hanging="360"/>
      </w:pPr>
      <w:rPr>
        <w:rFonts w:ascii="Courier New" w:eastAsia="Courier New" w:hAnsi="Courier New" w:cs="Courier New" w:hint="default"/>
        <w:w w:val="100"/>
        <w:sz w:val="22"/>
        <w:szCs w:val="22"/>
      </w:rPr>
    </w:lvl>
    <w:lvl w:ilvl="2" w:tplc="878C8CF0">
      <w:numFmt w:val="bullet"/>
      <w:lvlText w:val="•"/>
      <w:lvlJc w:val="left"/>
      <w:pPr>
        <w:ind w:left="2540" w:hanging="360"/>
      </w:pPr>
      <w:rPr>
        <w:rFonts w:hint="default"/>
      </w:rPr>
    </w:lvl>
    <w:lvl w:ilvl="3" w:tplc="5930EC68">
      <w:numFmt w:val="bullet"/>
      <w:lvlText w:val="•"/>
      <w:lvlJc w:val="left"/>
      <w:pPr>
        <w:ind w:left="3441" w:hanging="360"/>
      </w:pPr>
      <w:rPr>
        <w:rFonts w:hint="default"/>
      </w:rPr>
    </w:lvl>
    <w:lvl w:ilvl="4" w:tplc="E0A2254C">
      <w:numFmt w:val="bullet"/>
      <w:lvlText w:val="•"/>
      <w:lvlJc w:val="left"/>
      <w:pPr>
        <w:ind w:left="4342" w:hanging="360"/>
      </w:pPr>
      <w:rPr>
        <w:rFonts w:hint="default"/>
      </w:rPr>
    </w:lvl>
    <w:lvl w:ilvl="5" w:tplc="48681AE6">
      <w:numFmt w:val="bullet"/>
      <w:lvlText w:val="•"/>
      <w:lvlJc w:val="left"/>
      <w:pPr>
        <w:ind w:left="5242" w:hanging="360"/>
      </w:pPr>
      <w:rPr>
        <w:rFonts w:hint="default"/>
      </w:rPr>
    </w:lvl>
    <w:lvl w:ilvl="6" w:tplc="703661D6">
      <w:numFmt w:val="bullet"/>
      <w:lvlText w:val="•"/>
      <w:lvlJc w:val="left"/>
      <w:pPr>
        <w:ind w:left="6143" w:hanging="360"/>
      </w:pPr>
      <w:rPr>
        <w:rFonts w:hint="default"/>
      </w:rPr>
    </w:lvl>
    <w:lvl w:ilvl="7" w:tplc="C7CEC79C">
      <w:numFmt w:val="bullet"/>
      <w:lvlText w:val="•"/>
      <w:lvlJc w:val="left"/>
      <w:pPr>
        <w:ind w:left="7044" w:hanging="360"/>
      </w:pPr>
      <w:rPr>
        <w:rFonts w:hint="default"/>
      </w:rPr>
    </w:lvl>
    <w:lvl w:ilvl="8" w:tplc="69EC1638">
      <w:numFmt w:val="bullet"/>
      <w:lvlText w:val="•"/>
      <w:lvlJc w:val="left"/>
      <w:pPr>
        <w:ind w:left="7944" w:hanging="360"/>
      </w:pPr>
      <w:rPr>
        <w:rFonts w:hint="default"/>
      </w:rPr>
    </w:lvl>
  </w:abstractNum>
  <w:num w:numId="1" w16cid:durableId="92752186">
    <w:abstractNumId w:val="8"/>
  </w:num>
  <w:num w:numId="2" w16cid:durableId="1570917092">
    <w:abstractNumId w:val="7"/>
  </w:num>
  <w:num w:numId="3" w16cid:durableId="632633801">
    <w:abstractNumId w:val="12"/>
  </w:num>
  <w:num w:numId="4" w16cid:durableId="1687172102">
    <w:abstractNumId w:val="4"/>
  </w:num>
  <w:num w:numId="5" w16cid:durableId="469127924">
    <w:abstractNumId w:val="6"/>
  </w:num>
  <w:num w:numId="6" w16cid:durableId="756705445">
    <w:abstractNumId w:val="1"/>
  </w:num>
  <w:num w:numId="7" w16cid:durableId="285745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555470">
    <w:abstractNumId w:val="3"/>
  </w:num>
  <w:num w:numId="9" w16cid:durableId="744110726">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16cid:durableId="197863503">
    <w:abstractNumId w:val="5"/>
  </w:num>
  <w:num w:numId="11" w16cid:durableId="1983728791">
    <w:abstractNumId w:val="10"/>
  </w:num>
  <w:num w:numId="12" w16cid:durableId="700205737">
    <w:abstractNumId w:val="2"/>
  </w:num>
  <w:num w:numId="13" w16cid:durableId="87120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06"/>
    <w:rsid w:val="000A22D2"/>
    <w:rsid w:val="00303022"/>
    <w:rsid w:val="00451FF8"/>
    <w:rsid w:val="00544306"/>
    <w:rsid w:val="00660052"/>
    <w:rsid w:val="0066271F"/>
    <w:rsid w:val="007F424F"/>
    <w:rsid w:val="00A65104"/>
    <w:rsid w:val="00A75C36"/>
    <w:rsid w:val="00BC5787"/>
    <w:rsid w:val="00BD048E"/>
    <w:rsid w:val="00E27BF6"/>
    <w:rsid w:val="00F6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5A140"/>
  <w15:docId w15:val="{26F5B709-248D-43F3-BF13-8E124BA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paragraph" w:styleId="Heading2">
    <w:name w:val="heading 2"/>
    <w:basedOn w:val="Normal"/>
    <w:uiPriority w:val="9"/>
    <w:unhideWhenUsed/>
    <w:qFormat/>
    <w:pPr>
      <w:ind w:left="140"/>
      <w:outlineLvl w:val="1"/>
    </w:pPr>
    <w:rPr>
      <w:b/>
      <w:bCs/>
    </w:rPr>
  </w:style>
  <w:style w:type="paragraph" w:styleId="Heading3">
    <w:name w:val="heading 3"/>
    <w:basedOn w:val="Normal"/>
    <w:next w:val="Normal"/>
    <w:link w:val="Heading3Char"/>
    <w:uiPriority w:val="9"/>
    <w:semiHidden/>
    <w:unhideWhenUsed/>
    <w:qFormat/>
    <w:rsid w:val="00A651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style>
  <w:style w:type="paragraph" w:styleId="ListParagraph">
    <w:name w:val="List Paragraph"/>
    <w:basedOn w:val="Normal"/>
    <w:uiPriority w:val="34"/>
    <w:qFormat/>
    <w:pPr>
      <w:spacing w:line="252" w:lineRule="exact"/>
      <w:ind w:left="860" w:hanging="360"/>
    </w:pPr>
  </w:style>
  <w:style w:type="paragraph" w:customStyle="1" w:styleId="TableParagraph">
    <w:name w:val="Table Paragraph"/>
    <w:basedOn w:val="Normal"/>
    <w:uiPriority w:val="1"/>
    <w:qFormat/>
    <w:pPr>
      <w:spacing w:line="249" w:lineRule="exact"/>
      <w:ind w:left="200"/>
    </w:pPr>
  </w:style>
  <w:style w:type="paragraph" w:customStyle="1" w:styleId="paragraph">
    <w:name w:val="paragraph"/>
    <w:basedOn w:val="Normal"/>
    <w:rsid w:val="00BC578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BC5787"/>
  </w:style>
  <w:style w:type="character" w:customStyle="1" w:styleId="eop">
    <w:name w:val="eop"/>
    <w:basedOn w:val="DefaultParagraphFont"/>
    <w:rsid w:val="00BC5787"/>
  </w:style>
  <w:style w:type="paragraph" w:styleId="Header">
    <w:name w:val="header"/>
    <w:basedOn w:val="Normal"/>
    <w:link w:val="HeaderChar"/>
    <w:uiPriority w:val="99"/>
    <w:unhideWhenUsed/>
    <w:rsid w:val="00BC5787"/>
    <w:pPr>
      <w:tabs>
        <w:tab w:val="center" w:pos="4513"/>
        <w:tab w:val="right" w:pos="9026"/>
      </w:tabs>
    </w:pPr>
  </w:style>
  <w:style w:type="character" w:customStyle="1" w:styleId="HeaderChar">
    <w:name w:val="Header Char"/>
    <w:basedOn w:val="DefaultParagraphFont"/>
    <w:link w:val="Header"/>
    <w:uiPriority w:val="99"/>
    <w:rsid w:val="00BC5787"/>
    <w:rPr>
      <w:rFonts w:ascii="Arial" w:eastAsia="Arial" w:hAnsi="Arial" w:cs="Arial"/>
    </w:rPr>
  </w:style>
  <w:style w:type="paragraph" w:styleId="Footer">
    <w:name w:val="footer"/>
    <w:basedOn w:val="Normal"/>
    <w:link w:val="FooterChar"/>
    <w:uiPriority w:val="99"/>
    <w:unhideWhenUsed/>
    <w:rsid w:val="00BC5787"/>
    <w:pPr>
      <w:tabs>
        <w:tab w:val="center" w:pos="4513"/>
        <w:tab w:val="right" w:pos="9026"/>
      </w:tabs>
    </w:pPr>
  </w:style>
  <w:style w:type="character" w:customStyle="1" w:styleId="FooterChar">
    <w:name w:val="Footer Char"/>
    <w:basedOn w:val="DefaultParagraphFont"/>
    <w:link w:val="Footer"/>
    <w:uiPriority w:val="99"/>
    <w:rsid w:val="00BC5787"/>
    <w:rPr>
      <w:rFonts w:ascii="Arial" w:eastAsia="Arial" w:hAnsi="Arial" w:cs="Arial"/>
    </w:rPr>
  </w:style>
  <w:style w:type="character" w:customStyle="1" w:styleId="Heading3Char">
    <w:name w:val="Heading 3 Char"/>
    <w:basedOn w:val="DefaultParagraphFont"/>
    <w:link w:val="Heading3"/>
    <w:uiPriority w:val="9"/>
    <w:semiHidden/>
    <w:rsid w:val="00A6510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A65104"/>
    <w:rPr>
      <w:color w:val="0000FF" w:themeColor="hyperlink"/>
      <w:u w:val="single"/>
    </w:rPr>
  </w:style>
  <w:style w:type="paragraph" w:styleId="NormalWeb">
    <w:name w:val="Normal (Web)"/>
    <w:basedOn w:val="Normal"/>
    <w:uiPriority w:val="99"/>
    <w:semiHidden/>
    <w:unhideWhenUsed/>
    <w:rsid w:val="00A651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uiPriority w:val="99"/>
    <w:rsid w:val="00A65104"/>
    <w:pPr>
      <w:widowControl/>
      <w:adjustRightInd w:val="0"/>
    </w:pPr>
    <w:rPr>
      <w:rFonts w:ascii="Corbel" w:hAnsi="Corbel" w:cs="Corbel"/>
      <w:color w:val="000000"/>
      <w:sz w:val="24"/>
      <w:szCs w:val="24"/>
      <w:lang w:val="en-GB"/>
    </w:rPr>
  </w:style>
  <w:style w:type="table" w:styleId="TableGrid">
    <w:name w:val="Table Grid"/>
    <w:basedOn w:val="TableNormal"/>
    <w:uiPriority w:val="59"/>
    <w:rsid w:val="00A65104"/>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3946">
      <w:bodyDiv w:val="1"/>
      <w:marLeft w:val="0"/>
      <w:marRight w:val="0"/>
      <w:marTop w:val="0"/>
      <w:marBottom w:val="0"/>
      <w:divBdr>
        <w:top w:val="none" w:sz="0" w:space="0" w:color="auto"/>
        <w:left w:val="none" w:sz="0" w:space="0" w:color="auto"/>
        <w:bottom w:val="none" w:sz="0" w:space="0" w:color="auto"/>
        <w:right w:val="none" w:sz="0" w:space="0" w:color="auto"/>
      </w:divBdr>
      <w:divsChild>
        <w:div w:id="690029474">
          <w:marLeft w:val="0"/>
          <w:marRight w:val="0"/>
          <w:marTop w:val="0"/>
          <w:marBottom w:val="0"/>
          <w:divBdr>
            <w:top w:val="none" w:sz="0" w:space="0" w:color="auto"/>
            <w:left w:val="none" w:sz="0" w:space="0" w:color="auto"/>
            <w:bottom w:val="none" w:sz="0" w:space="0" w:color="auto"/>
            <w:right w:val="none" w:sz="0" w:space="0" w:color="auto"/>
          </w:divBdr>
        </w:div>
        <w:div w:id="1902983611">
          <w:marLeft w:val="0"/>
          <w:marRight w:val="0"/>
          <w:marTop w:val="0"/>
          <w:marBottom w:val="0"/>
          <w:divBdr>
            <w:top w:val="none" w:sz="0" w:space="0" w:color="auto"/>
            <w:left w:val="none" w:sz="0" w:space="0" w:color="auto"/>
            <w:bottom w:val="none" w:sz="0" w:space="0" w:color="auto"/>
            <w:right w:val="none" w:sz="0" w:space="0" w:color="auto"/>
          </w:divBdr>
        </w:div>
        <w:div w:id="1178542522">
          <w:marLeft w:val="0"/>
          <w:marRight w:val="0"/>
          <w:marTop w:val="0"/>
          <w:marBottom w:val="0"/>
          <w:divBdr>
            <w:top w:val="none" w:sz="0" w:space="0" w:color="auto"/>
            <w:left w:val="none" w:sz="0" w:space="0" w:color="auto"/>
            <w:bottom w:val="none" w:sz="0" w:space="0" w:color="auto"/>
            <w:right w:val="none" w:sz="0" w:space="0" w:color="auto"/>
          </w:divBdr>
        </w:div>
        <w:div w:id="1754475203">
          <w:marLeft w:val="0"/>
          <w:marRight w:val="0"/>
          <w:marTop w:val="0"/>
          <w:marBottom w:val="0"/>
          <w:divBdr>
            <w:top w:val="none" w:sz="0" w:space="0" w:color="auto"/>
            <w:left w:val="none" w:sz="0" w:space="0" w:color="auto"/>
            <w:bottom w:val="none" w:sz="0" w:space="0" w:color="auto"/>
            <w:right w:val="none" w:sz="0" w:space="0" w:color="auto"/>
          </w:divBdr>
        </w:div>
      </w:divsChild>
    </w:div>
    <w:div w:id="810974684">
      <w:bodyDiv w:val="1"/>
      <w:marLeft w:val="0"/>
      <w:marRight w:val="0"/>
      <w:marTop w:val="0"/>
      <w:marBottom w:val="0"/>
      <w:divBdr>
        <w:top w:val="none" w:sz="0" w:space="0" w:color="auto"/>
        <w:left w:val="none" w:sz="0" w:space="0" w:color="auto"/>
        <w:bottom w:val="none" w:sz="0" w:space="0" w:color="auto"/>
        <w:right w:val="none" w:sz="0" w:space="0" w:color="auto"/>
      </w:divBdr>
    </w:div>
    <w:div w:id="1439567488">
      <w:bodyDiv w:val="1"/>
      <w:marLeft w:val="0"/>
      <w:marRight w:val="0"/>
      <w:marTop w:val="0"/>
      <w:marBottom w:val="0"/>
      <w:divBdr>
        <w:top w:val="none" w:sz="0" w:space="0" w:color="auto"/>
        <w:left w:val="none" w:sz="0" w:space="0" w:color="auto"/>
        <w:bottom w:val="none" w:sz="0" w:space="0" w:color="auto"/>
        <w:right w:val="none" w:sz="0" w:space="0" w:color="auto"/>
      </w:divBdr>
      <w:divsChild>
        <w:div w:id="746221803">
          <w:marLeft w:val="0"/>
          <w:marRight w:val="0"/>
          <w:marTop w:val="0"/>
          <w:marBottom w:val="0"/>
          <w:divBdr>
            <w:top w:val="none" w:sz="0" w:space="0" w:color="auto"/>
            <w:left w:val="none" w:sz="0" w:space="0" w:color="auto"/>
            <w:bottom w:val="none" w:sz="0" w:space="0" w:color="auto"/>
            <w:right w:val="none" w:sz="0" w:space="0" w:color="auto"/>
          </w:divBdr>
        </w:div>
        <w:div w:id="1955865464">
          <w:marLeft w:val="0"/>
          <w:marRight w:val="0"/>
          <w:marTop w:val="0"/>
          <w:marBottom w:val="0"/>
          <w:divBdr>
            <w:top w:val="none" w:sz="0" w:space="0" w:color="auto"/>
            <w:left w:val="none" w:sz="0" w:space="0" w:color="auto"/>
            <w:bottom w:val="none" w:sz="0" w:space="0" w:color="auto"/>
            <w:right w:val="none" w:sz="0" w:space="0" w:color="auto"/>
          </w:divBdr>
          <w:divsChild>
            <w:div w:id="253052015">
              <w:marLeft w:val="-75"/>
              <w:marRight w:val="0"/>
              <w:marTop w:val="30"/>
              <w:marBottom w:val="30"/>
              <w:divBdr>
                <w:top w:val="none" w:sz="0" w:space="0" w:color="auto"/>
                <w:left w:val="none" w:sz="0" w:space="0" w:color="auto"/>
                <w:bottom w:val="none" w:sz="0" w:space="0" w:color="auto"/>
                <w:right w:val="none" w:sz="0" w:space="0" w:color="auto"/>
              </w:divBdr>
              <w:divsChild>
                <w:div w:id="1159272938">
                  <w:marLeft w:val="0"/>
                  <w:marRight w:val="0"/>
                  <w:marTop w:val="0"/>
                  <w:marBottom w:val="0"/>
                  <w:divBdr>
                    <w:top w:val="none" w:sz="0" w:space="0" w:color="auto"/>
                    <w:left w:val="none" w:sz="0" w:space="0" w:color="auto"/>
                    <w:bottom w:val="none" w:sz="0" w:space="0" w:color="auto"/>
                    <w:right w:val="none" w:sz="0" w:space="0" w:color="auto"/>
                  </w:divBdr>
                  <w:divsChild>
                    <w:div w:id="487790962">
                      <w:marLeft w:val="0"/>
                      <w:marRight w:val="0"/>
                      <w:marTop w:val="0"/>
                      <w:marBottom w:val="0"/>
                      <w:divBdr>
                        <w:top w:val="none" w:sz="0" w:space="0" w:color="auto"/>
                        <w:left w:val="none" w:sz="0" w:space="0" w:color="auto"/>
                        <w:bottom w:val="none" w:sz="0" w:space="0" w:color="auto"/>
                        <w:right w:val="none" w:sz="0" w:space="0" w:color="auto"/>
                      </w:divBdr>
                    </w:div>
                  </w:divsChild>
                </w:div>
                <w:div w:id="489905383">
                  <w:marLeft w:val="0"/>
                  <w:marRight w:val="0"/>
                  <w:marTop w:val="0"/>
                  <w:marBottom w:val="0"/>
                  <w:divBdr>
                    <w:top w:val="none" w:sz="0" w:space="0" w:color="auto"/>
                    <w:left w:val="none" w:sz="0" w:space="0" w:color="auto"/>
                    <w:bottom w:val="none" w:sz="0" w:space="0" w:color="auto"/>
                    <w:right w:val="none" w:sz="0" w:space="0" w:color="auto"/>
                  </w:divBdr>
                  <w:divsChild>
                    <w:div w:id="690378008">
                      <w:marLeft w:val="0"/>
                      <w:marRight w:val="0"/>
                      <w:marTop w:val="0"/>
                      <w:marBottom w:val="0"/>
                      <w:divBdr>
                        <w:top w:val="none" w:sz="0" w:space="0" w:color="auto"/>
                        <w:left w:val="none" w:sz="0" w:space="0" w:color="auto"/>
                        <w:bottom w:val="none" w:sz="0" w:space="0" w:color="auto"/>
                        <w:right w:val="none" w:sz="0" w:space="0" w:color="auto"/>
                      </w:divBdr>
                    </w:div>
                  </w:divsChild>
                </w:div>
                <w:div w:id="332227969">
                  <w:marLeft w:val="0"/>
                  <w:marRight w:val="0"/>
                  <w:marTop w:val="0"/>
                  <w:marBottom w:val="0"/>
                  <w:divBdr>
                    <w:top w:val="none" w:sz="0" w:space="0" w:color="auto"/>
                    <w:left w:val="none" w:sz="0" w:space="0" w:color="auto"/>
                    <w:bottom w:val="none" w:sz="0" w:space="0" w:color="auto"/>
                    <w:right w:val="none" w:sz="0" w:space="0" w:color="auto"/>
                  </w:divBdr>
                  <w:divsChild>
                    <w:div w:id="700983883">
                      <w:marLeft w:val="0"/>
                      <w:marRight w:val="0"/>
                      <w:marTop w:val="0"/>
                      <w:marBottom w:val="0"/>
                      <w:divBdr>
                        <w:top w:val="none" w:sz="0" w:space="0" w:color="auto"/>
                        <w:left w:val="none" w:sz="0" w:space="0" w:color="auto"/>
                        <w:bottom w:val="none" w:sz="0" w:space="0" w:color="auto"/>
                        <w:right w:val="none" w:sz="0" w:space="0" w:color="auto"/>
                      </w:divBdr>
                    </w:div>
                  </w:divsChild>
                </w:div>
                <w:div w:id="1500733425">
                  <w:marLeft w:val="0"/>
                  <w:marRight w:val="0"/>
                  <w:marTop w:val="0"/>
                  <w:marBottom w:val="0"/>
                  <w:divBdr>
                    <w:top w:val="none" w:sz="0" w:space="0" w:color="auto"/>
                    <w:left w:val="none" w:sz="0" w:space="0" w:color="auto"/>
                    <w:bottom w:val="none" w:sz="0" w:space="0" w:color="auto"/>
                    <w:right w:val="none" w:sz="0" w:space="0" w:color="auto"/>
                  </w:divBdr>
                  <w:divsChild>
                    <w:div w:id="960382559">
                      <w:marLeft w:val="0"/>
                      <w:marRight w:val="0"/>
                      <w:marTop w:val="0"/>
                      <w:marBottom w:val="0"/>
                      <w:divBdr>
                        <w:top w:val="none" w:sz="0" w:space="0" w:color="auto"/>
                        <w:left w:val="none" w:sz="0" w:space="0" w:color="auto"/>
                        <w:bottom w:val="none" w:sz="0" w:space="0" w:color="auto"/>
                        <w:right w:val="none" w:sz="0" w:space="0" w:color="auto"/>
                      </w:divBdr>
                    </w:div>
                  </w:divsChild>
                </w:div>
                <w:div w:id="741294261">
                  <w:marLeft w:val="0"/>
                  <w:marRight w:val="0"/>
                  <w:marTop w:val="0"/>
                  <w:marBottom w:val="0"/>
                  <w:divBdr>
                    <w:top w:val="none" w:sz="0" w:space="0" w:color="auto"/>
                    <w:left w:val="none" w:sz="0" w:space="0" w:color="auto"/>
                    <w:bottom w:val="none" w:sz="0" w:space="0" w:color="auto"/>
                    <w:right w:val="none" w:sz="0" w:space="0" w:color="auto"/>
                  </w:divBdr>
                  <w:divsChild>
                    <w:div w:id="1225869602">
                      <w:marLeft w:val="0"/>
                      <w:marRight w:val="0"/>
                      <w:marTop w:val="0"/>
                      <w:marBottom w:val="0"/>
                      <w:divBdr>
                        <w:top w:val="none" w:sz="0" w:space="0" w:color="auto"/>
                        <w:left w:val="none" w:sz="0" w:space="0" w:color="auto"/>
                        <w:bottom w:val="none" w:sz="0" w:space="0" w:color="auto"/>
                        <w:right w:val="none" w:sz="0" w:space="0" w:color="auto"/>
                      </w:divBdr>
                    </w:div>
                  </w:divsChild>
                </w:div>
                <w:div w:id="1057513670">
                  <w:marLeft w:val="0"/>
                  <w:marRight w:val="0"/>
                  <w:marTop w:val="0"/>
                  <w:marBottom w:val="0"/>
                  <w:divBdr>
                    <w:top w:val="none" w:sz="0" w:space="0" w:color="auto"/>
                    <w:left w:val="none" w:sz="0" w:space="0" w:color="auto"/>
                    <w:bottom w:val="none" w:sz="0" w:space="0" w:color="auto"/>
                    <w:right w:val="none" w:sz="0" w:space="0" w:color="auto"/>
                  </w:divBdr>
                  <w:divsChild>
                    <w:div w:id="1915696110">
                      <w:marLeft w:val="0"/>
                      <w:marRight w:val="0"/>
                      <w:marTop w:val="0"/>
                      <w:marBottom w:val="0"/>
                      <w:divBdr>
                        <w:top w:val="none" w:sz="0" w:space="0" w:color="auto"/>
                        <w:left w:val="none" w:sz="0" w:space="0" w:color="auto"/>
                        <w:bottom w:val="none" w:sz="0" w:space="0" w:color="auto"/>
                        <w:right w:val="none" w:sz="0" w:space="0" w:color="auto"/>
                      </w:divBdr>
                    </w:div>
                  </w:divsChild>
                </w:div>
                <w:div w:id="125198522">
                  <w:marLeft w:val="0"/>
                  <w:marRight w:val="0"/>
                  <w:marTop w:val="0"/>
                  <w:marBottom w:val="0"/>
                  <w:divBdr>
                    <w:top w:val="none" w:sz="0" w:space="0" w:color="auto"/>
                    <w:left w:val="none" w:sz="0" w:space="0" w:color="auto"/>
                    <w:bottom w:val="none" w:sz="0" w:space="0" w:color="auto"/>
                    <w:right w:val="none" w:sz="0" w:space="0" w:color="auto"/>
                  </w:divBdr>
                  <w:divsChild>
                    <w:div w:id="571233933">
                      <w:marLeft w:val="0"/>
                      <w:marRight w:val="0"/>
                      <w:marTop w:val="0"/>
                      <w:marBottom w:val="0"/>
                      <w:divBdr>
                        <w:top w:val="none" w:sz="0" w:space="0" w:color="auto"/>
                        <w:left w:val="none" w:sz="0" w:space="0" w:color="auto"/>
                        <w:bottom w:val="none" w:sz="0" w:space="0" w:color="auto"/>
                        <w:right w:val="none" w:sz="0" w:space="0" w:color="auto"/>
                      </w:divBdr>
                    </w:div>
                  </w:divsChild>
                </w:div>
                <w:div w:id="491601143">
                  <w:marLeft w:val="0"/>
                  <w:marRight w:val="0"/>
                  <w:marTop w:val="0"/>
                  <w:marBottom w:val="0"/>
                  <w:divBdr>
                    <w:top w:val="none" w:sz="0" w:space="0" w:color="auto"/>
                    <w:left w:val="none" w:sz="0" w:space="0" w:color="auto"/>
                    <w:bottom w:val="none" w:sz="0" w:space="0" w:color="auto"/>
                    <w:right w:val="none" w:sz="0" w:space="0" w:color="auto"/>
                  </w:divBdr>
                  <w:divsChild>
                    <w:div w:id="1920208090">
                      <w:marLeft w:val="0"/>
                      <w:marRight w:val="0"/>
                      <w:marTop w:val="0"/>
                      <w:marBottom w:val="0"/>
                      <w:divBdr>
                        <w:top w:val="none" w:sz="0" w:space="0" w:color="auto"/>
                        <w:left w:val="none" w:sz="0" w:space="0" w:color="auto"/>
                        <w:bottom w:val="none" w:sz="0" w:space="0" w:color="auto"/>
                        <w:right w:val="none" w:sz="0" w:space="0" w:color="auto"/>
                      </w:divBdr>
                    </w:div>
                  </w:divsChild>
                </w:div>
                <w:div w:id="1110978523">
                  <w:marLeft w:val="0"/>
                  <w:marRight w:val="0"/>
                  <w:marTop w:val="0"/>
                  <w:marBottom w:val="0"/>
                  <w:divBdr>
                    <w:top w:val="none" w:sz="0" w:space="0" w:color="auto"/>
                    <w:left w:val="none" w:sz="0" w:space="0" w:color="auto"/>
                    <w:bottom w:val="none" w:sz="0" w:space="0" w:color="auto"/>
                    <w:right w:val="none" w:sz="0" w:space="0" w:color="auto"/>
                  </w:divBdr>
                  <w:divsChild>
                    <w:div w:id="1824079614">
                      <w:marLeft w:val="0"/>
                      <w:marRight w:val="0"/>
                      <w:marTop w:val="0"/>
                      <w:marBottom w:val="0"/>
                      <w:divBdr>
                        <w:top w:val="none" w:sz="0" w:space="0" w:color="auto"/>
                        <w:left w:val="none" w:sz="0" w:space="0" w:color="auto"/>
                        <w:bottom w:val="none" w:sz="0" w:space="0" w:color="auto"/>
                        <w:right w:val="none" w:sz="0" w:space="0" w:color="auto"/>
                      </w:divBdr>
                    </w:div>
                  </w:divsChild>
                </w:div>
                <w:div w:id="1386561209">
                  <w:marLeft w:val="0"/>
                  <w:marRight w:val="0"/>
                  <w:marTop w:val="0"/>
                  <w:marBottom w:val="0"/>
                  <w:divBdr>
                    <w:top w:val="none" w:sz="0" w:space="0" w:color="auto"/>
                    <w:left w:val="none" w:sz="0" w:space="0" w:color="auto"/>
                    <w:bottom w:val="none" w:sz="0" w:space="0" w:color="auto"/>
                    <w:right w:val="none" w:sz="0" w:space="0" w:color="auto"/>
                  </w:divBdr>
                  <w:divsChild>
                    <w:div w:id="1968970269">
                      <w:marLeft w:val="0"/>
                      <w:marRight w:val="0"/>
                      <w:marTop w:val="0"/>
                      <w:marBottom w:val="0"/>
                      <w:divBdr>
                        <w:top w:val="none" w:sz="0" w:space="0" w:color="auto"/>
                        <w:left w:val="none" w:sz="0" w:space="0" w:color="auto"/>
                        <w:bottom w:val="none" w:sz="0" w:space="0" w:color="auto"/>
                        <w:right w:val="none" w:sz="0" w:space="0" w:color="auto"/>
                      </w:divBdr>
                    </w:div>
                  </w:divsChild>
                </w:div>
                <w:div w:id="162744049">
                  <w:marLeft w:val="0"/>
                  <w:marRight w:val="0"/>
                  <w:marTop w:val="0"/>
                  <w:marBottom w:val="0"/>
                  <w:divBdr>
                    <w:top w:val="none" w:sz="0" w:space="0" w:color="auto"/>
                    <w:left w:val="none" w:sz="0" w:space="0" w:color="auto"/>
                    <w:bottom w:val="none" w:sz="0" w:space="0" w:color="auto"/>
                    <w:right w:val="none" w:sz="0" w:space="0" w:color="auto"/>
                  </w:divBdr>
                  <w:divsChild>
                    <w:div w:id="1216040849">
                      <w:marLeft w:val="0"/>
                      <w:marRight w:val="0"/>
                      <w:marTop w:val="0"/>
                      <w:marBottom w:val="0"/>
                      <w:divBdr>
                        <w:top w:val="none" w:sz="0" w:space="0" w:color="auto"/>
                        <w:left w:val="none" w:sz="0" w:space="0" w:color="auto"/>
                        <w:bottom w:val="none" w:sz="0" w:space="0" w:color="auto"/>
                        <w:right w:val="none" w:sz="0" w:space="0" w:color="auto"/>
                      </w:divBdr>
                    </w:div>
                  </w:divsChild>
                </w:div>
                <w:div w:id="1288584024">
                  <w:marLeft w:val="0"/>
                  <w:marRight w:val="0"/>
                  <w:marTop w:val="0"/>
                  <w:marBottom w:val="0"/>
                  <w:divBdr>
                    <w:top w:val="none" w:sz="0" w:space="0" w:color="auto"/>
                    <w:left w:val="none" w:sz="0" w:space="0" w:color="auto"/>
                    <w:bottom w:val="none" w:sz="0" w:space="0" w:color="auto"/>
                    <w:right w:val="none" w:sz="0" w:space="0" w:color="auto"/>
                  </w:divBdr>
                  <w:divsChild>
                    <w:div w:id="934828557">
                      <w:marLeft w:val="0"/>
                      <w:marRight w:val="0"/>
                      <w:marTop w:val="0"/>
                      <w:marBottom w:val="0"/>
                      <w:divBdr>
                        <w:top w:val="none" w:sz="0" w:space="0" w:color="auto"/>
                        <w:left w:val="none" w:sz="0" w:space="0" w:color="auto"/>
                        <w:bottom w:val="none" w:sz="0" w:space="0" w:color="auto"/>
                        <w:right w:val="none" w:sz="0" w:space="0" w:color="auto"/>
                      </w:divBdr>
                    </w:div>
                  </w:divsChild>
                </w:div>
                <w:div w:id="95487295">
                  <w:marLeft w:val="0"/>
                  <w:marRight w:val="0"/>
                  <w:marTop w:val="0"/>
                  <w:marBottom w:val="0"/>
                  <w:divBdr>
                    <w:top w:val="none" w:sz="0" w:space="0" w:color="auto"/>
                    <w:left w:val="none" w:sz="0" w:space="0" w:color="auto"/>
                    <w:bottom w:val="none" w:sz="0" w:space="0" w:color="auto"/>
                    <w:right w:val="none" w:sz="0" w:space="0" w:color="auto"/>
                  </w:divBdr>
                  <w:divsChild>
                    <w:div w:id="978069974">
                      <w:marLeft w:val="0"/>
                      <w:marRight w:val="0"/>
                      <w:marTop w:val="0"/>
                      <w:marBottom w:val="0"/>
                      <w:divBdr>
                        <w:top w:val="none" w:sz="0" w:space="0" w:color="auto"/>
                        <w:left w:val="none" w:sz="0" w:space="0" w:color="auto"/>
                        <w:bottom w:val="none" w:sz="0" w:space="0" w:color="auto"/>
                        <w:right w:val="none" w:sz="0" w:space="0" w:color="auto"/>
                      </w:divBdr>
                    </w:div>
                  </w:divsChild>
                </w:div>
                <w:div w:id="1538665009">
                  <w:marLeft w:val="0"/>
                  <w:marRight w:val="0"/>
                  <w:marTop w:val="0"/>
                  <w:marBottom w:val="0"/>
                  <w:divBdr>
                    <w:top w:val="none" w:sz="0" w:space="0" w:color="auto"/>
                    <w:left w:val="none" w:sz="0" w:space="0" w:color="auto"/>
                    <w:bottom w:val="none" w:sz="0" w:space="0" w:color="auto"/>
                    <w:right w:val="none" w:sz="0" w:space="0" w:color="auto"/>
                  </w:divBdr>
                  <w:divsChild>
                    <w:div w:id="1170680343">
                      <w:marLeft w:val="0"/>
                      <w:marRight w:val="0"/>
                      <w:marTop w:val="0"/>
                      <w:marBottom w:val="0"/>
                      <w:divBdr>
                        <w:top w:val="none" w:sz="0" w:space="0" w:color="auto"/>
                        <w:left w:val="none" w:sz="0" w:space="0" w:color="auto"/>
                        <w:bottom w:val="none" w:sz="0" w:space="0" w:color="auto"/>
                        <w:right w:val="none" w:sz="0" w:space="0" w:color="auto"/>
                      </w:divBdr>
                    </w:div>
                  </w:divsChild>
                </w:div>
                <w:div w:id="26638080">
                  <w:marLeft w:val="0"/>
                  <w:marRight w:val="0"/>
                  <w:marTop w:val="0"/>
                  <w:marBottom w:val="0"/>
                  <w:divBdr>
                    <w:top w:val="none" w:sz="0" w:space="0" w:color="auto"/>
                    <w:left w:val="none" w:sz="0" w:space="0" w:color="auto"/>
                    <w:bottom w:val="none" w:sz="0" w:space="0" w:color="auto"/>
                    <w:right w:val="none" w:sz="0" w:space="0" w:color="auto"/>
                  </w:divBdr>
                  <w:divsChild>
                    <w:div w:id="962003945">
                      <w:marLeft w:val="0"/>
                      <w:marRight w:val="0"/>
                      <w:marTop w:val="0"/>
                      <w:marBottom w:val="0"/>
                      <w:divBdr>
                        <w:top w:val="none" w:sz="0" w:space="0" w:color="auto"/>
                        <w:left w:val="none" w:sz="0" w:space="0" w:color="auto"/>
                        <w:bottom w:val="none" w:sz="0" w:space="0" w:color="auto"/>
                        <w:right w:val="none" w:sz="0" w:space="0" w:color="auto"/>
                      </w:divBdr>
                    </w:div>
                  </w:divsChild>
                </w:div>
                <w:div w:id="1817601788">
                  <w:marLeft w:val="0"/>
                  <w:marRight w:val="0"/>
                  <w:marTop w:val="0"/>
                  <w:marBottom w:val="0"/>
                  <w:divBdr>
                    <w:top w:val="none" w:sz="0" w:space="0" w:color="auto"/>
                    <w:left w:val="none" w:sz="0" w:space="0" w:color="auto"/>
                    <w:bottom w:val="none" w:sz="0" w:space="0" w:color="auto"/>
                    <w:right w:val="none" w:sz="0" w:space="0" w:color="auto"/>
                  </w:divBdr>
                  <w:divsChild>
                    <w:div w:id="1649506338">
                      <w:marLeft w:val="0"/>
                      <w:marRight w:val="0"/>
                      <w:marTop w:val="0"/>
                      <w:marBottom w:val="0"/>
                      <w:divBdr>
                        <w:top w:val="none" w:sz="0" w:space="0" w:color="auto"/>
                        <w:left w:val="none" w:sz="0" w:space="0" w:color="auto"/>
                        <w:bottom w:val="none" w:sz="0" w:space="0" w:color="auto"/>
                        <w:right w:val="none" w:sz="0" w:space="0" w:color="auto"/>
                      </w:divBdr>
                    </w:div>
                  </w:divsChild>
                </w:div>
                <w:div w:id="2105496307">
                  <w:marLeft w:val="0"/>
                  <w:marRight w:val="0"/>
                  <w:marTop w:val="0"/>
                  <w:marBottom w:val="0"/>
                  <w:divBdr>
                    <w:top w:val="none" w:sz="0" w:space="0" w:color="auto"/>
                    <w:left w:val="none" w:sz="0" w:space="0" w:color="auto"/>
                    <w:bottom w:val="none" w:sz="0" w:space="0" w:color="auto"/>
                    <w:right w:val="none" w:sz="0" w:space="0" w:color="auto"/>
                  </w:divBdr>
                  <w:divsChild>
                    <w:div w:id="1732583393">
                      <w:marLeft w:val="0"/>
                      <w:marRight w:val="0"/>
                      <w:marTop w:val="0"/>
                      <w:marBottom w:val="0"/>
                      <w:divBdr>
                        <w:top w:val="none" w:sz="0" w:space="0" w:color="auto"/>
                        <w:left w:val="none" w:sz="0" w:space="0" w:color="auto"/>
                        <w:bottom w:val="none" w:sz="0" w:space="0" w:color="auto"/>
                        <w:right w:val="none" w:sz="0" w:space="0" w:color="auto"/>
                      </w:divBdr>
                    </w:div>
                  </w:divsChild>
                </w:div>
                <w:div w:id="1042559447">
                  <w:marLeft w:val="0"/>
                  <w:marRight w:val="0"/>
                  <w:marTop w:val="0"/>
                  <w:marBottom w:val="0"/>
                  <w:divBdr>
                    <w:top w:val="none" w:sz="0" w:space="0" w:color="auto"/>
                    <w:left w:val="none" w:sz="0" w:space="0" w:color="auto"/>
                    <w:bottom w:val="none" w:sz="0" w:space="0" w:color="auto"/>
                    <w:right w:val="none" w:sz="0" w:space="0" w:color="auto"/>
                  </w:divBdr>
                  <w:divsChild>
                    <w:div w:id="17453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D3CBC11B74406292A946B0F0F98E2B"/>
        <w:category>
          <w:name w:val="General"/>
          <w:gallery w:val="placeholder"/>
        </w:category>
        <w:types>
          <w:type w:val="bbPlcHdr"/>
        </w:types>
        <w:behaviors>
          <w:behavior w:val="content"/>
        </w:behaviors>
        <w:guid w:val="{23040DE1-B3A8-49DF-AC6A-0972186A2D90}"/>
      </w:docPartPr>
      <w:docPartBody>
        <w:p w:rsidR="00DF657B" w:rsidRDefault="00DF657B" w:rsidP="00DF657B">
          <w:pPr>
            <w:pStyle w:val="6ED3CBC11B74406292A946B0F0F98E2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7B"/>
    <w:rsid w:val="00660052"/>
    <w:rsid w:val="00BD048E"/>
    <w:rsid w:val="00DF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57B"/>
  </w:style>
  <w:style w:type="paragraph" w:customStyle="1" w:styleId="6ED3CBC11B74406292A946B0F0F98E2B">
    <w:name w:val="6ED3CBC11B74406292A946B0F0F98E2B"/>
    <w:rsid w:val="00DF6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219d41-504f-4fbd-a594-15641140a2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41E79E3BAC54291368E47FAD745FF" ma:contentTypeVersion="16" ma:contentTypeDescription="Create a new document." ma:contentTypeScope="" ma:versionID="a8ce5c4eae34e605aff95bd855c4aef0">
  <xsd:schema xmlns:xsd="http://www.w3.org/2001/XMLSchema" xmlns:xs="http://www.w3.org/2001/XMLSchema" xmlns:p="http://schemas.microsoft.com/office/2006/metadata/properties" xmlns:ns3="26219d41-504f-4fbd-a594-15641140a297" xmlns:ns4="60703621-274d-4403-ab43-cc36eaa5fa4e" targetNamespace="http://schemas.microsoft.com/office/2006/metadata/properties" ma:root="true" ma:fieldsID="594c6a4271f37b3a0828bc5631cea4fb" ns3:_="" ns4:_="">
    <xsd:import namespace="26219d41-504f-4fbd-a594-15641140a297"/>
    <xsd:import namespace="60703621-274d-4403-ab43-cc36eaa5fa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19d41-504f-4fbd-a594-15641140a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03621-274d-4403-ab43-cc36eaa5fa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C1CD3-8129-494A-BB6B-0B972309220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0703621-274d-4403-ab43-cc36eaa5fa4e"/>
    <ds:schemaRef ds:uri="26219d41-504f-4fbd-a594-15641140a297"/>
    <ds:schemaRef ds:uri="http://www.w3.org/XML/1998/namespace"/>
  </ds:schemaRefs>
</ds:datastoreItem>
</file>

<file path=customXml/itemProps2.xml><?xml version="1.0" encoding="utf-8"?>
<ds:datastoreItem xmlns:ds="http://schemas.openxmlformats.org/officeDocument/2006/customXml" ds:itemID="{2A9289DA-0854-4D28-9833-472395655169}">
  <ds:schemaRefs>
    <ds:schemaRef ds:uri="http://schemas.microsoft.com/sharepoint/v3/contenttype/forms"/>
  </ds:schemaRefs>
</ds:datastoreItem>
</file>

<file path=customXml/itemProps3.xml><?xml version="1.0" encoding="utf-8"?>
<ds:datastoreItem xmlns:ds="http://schemas.openxmlformats.org/officeDocument/2006/customXml" ds:itemID="{D31FC2E6-2BD6-45EE-B2D4-A2DB44C0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19d41-504f-4fbd-a594-15641140a297"/>
    <ds:schemaRef ds:uri="60703621-274d-4403-ab43-cc36eaa5f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2057</Words>
  <Characters>12920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dc:creator>
  <cp:lastModifiedBy>Adam Griffiths</cp:lastModifiedBy>
  <cp:revision>5</cp:revision>
  <dcterms:created xsi:type="dcterms:W3CDTF">2024-06-26T08:13:00Z</dcterms:created>
  <dcterms:modified xsi:type="dcterms:W3CDTF">2024-07-17T15:16:00Z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2016</vt:lpwstr>
  </property>
  <property fmtid="{D5CDD505-2E9C-101B-9397-08002B2CF9AE}" pid="4" name="LastSaved">
    <vt:filetime>2020-02-26T00:00:00Z</vt:filetime>
  </property>
  <property fmtid="{D5CDD505-2E9C-101B-9397-08002B2CF9AE}" pid="5" name="GrammarlyDocumentId">
    <vt:lpwstr>17c93922d92b9c11f049fe1d89d7ede5913766e93c7ed43283c0c8a02f54a6ba</vt:lpwstr>
  </property>
  <property fmtid="{D5CDD505-2E9C-101B-9397-08002B2CF9AE}" pid="6" name="ContentTypeId">
    <vt:lpwstr>0x01010042041E79E3BAC54291368E47FAD745FF</vt:lpwstr>
  </property>
</Properties>
</file>